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2C9D439"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12</w:t>
      </w:r>
      <w:r w:rsidR="003856C9" w:rsidRPr="003856C9">
        <w:rPr>
          <w:rFonts w:hint="eastAsia"/>
          <w:sz w:val="22"/>
          <w:szCs w:val="22"/>
          <w:lang w:val="en-GB"/>
        </w:rPr>
        <w:t>-e</w:t>
      </w:r>
      <w:bookmarkStart w:id="0" w:name="_GoBack"/>
      <w:bookmarkEnd w:id="0"/>
      <w:r w:rsidR="003856C9">
        <w:rPr>
          <w:rFonts w:asciiTheme="minorEastAsia" w:eastAsiaTheme="minorEastAsia" w:hAnsiTheme="minorEastAsia" w:hint="eastAsia"/>
          <w:sz w:val="22"/>
          <w:szCs w:val="22"/>
          <w:lang w:val="en-GB" w:eastAsia="zh-CN"/>
        </w:rPr>
        <w:tab/>
      </w:r>
      <w:r w:rsidR="009B5462">
        <w:rPr>
          <w:rFonts w:eastAsia="宋体" w:hint="eastAsia"/>
          <w:sz w:val="22"/>
          <w:szCs w:val="22"/>
          <w:lang w:val="en-GB" w:eastAsia="zh-CN"/>
        </w:rPr>
        <w:tab/>
      </w:r>
      <w:r w:rsidR="00292DEB" w:rsidRPr="00292DEB">
        <w:rPr>
          <w:rFonts w:eastAsia="宋体"/>
          <w:sz w:val="22"/>
          <w:szCs w:val="22"/>
          <w:lang w:val="en-GB" w:eastAsia="zh-CN"/>
        </w:rPr>
        <w:t>R2-</w:t>
      </w:r>
      <w:r w:rsidR="00490B42">
        <w:rPr>
          <w:rFonts w:eastAsia="宋体"/>
          <w:sz w:val="22"/>
          <w:szCs w:val="22"/>
          <w:lang w:val="en-GB" w:eastAsia="zh-CN"/>
        </w:rPr>
        <w:t>200</w:t>
      </w:r>
      <w:r w:rsidR="004B50EF">
        <w:rPr>
          <w:rFonts w:eastAsia="宋体"/>
          <w:sz w:val="22"/>
          <w:szCs w:val="22"/>
          <w:lang w:val="en-GB" w:eastAsia="zh-CN"/>
        </w:rPr>
        <w:t>8860</w:t>
      </w:r>
    </w:p>
    <w:p w14:paraId="5A388821" w14:textId="7267B9A6" w:rsidR="00401DBF" w:rsidRPr="00C866B8" w:rsidRDefault="008E1916" w:rsidP="00CC25BD">
      <w:pPr>
        <w:pStyle w:val="a5"/>
        <w:jc w:val="both"/>
        <w:rPr>
          <w:sz w:val="22"/>
          <w:szCs w:val="22"/>
          <w:lang w:val="en-GB"/>
        </w:rPr>
      </w:pPr>
      <w:r>
        <w:rPr>
          <w:sz w:val="22"/>
          <w:szCs w:val="22"/>
          <w:lang w:val="en-GB"/>
        </w:rPr>
        <w:t xml:space="preserve">Online, </w:t>
      </w:r>
      <w:r w:rsidR="00D96ECC">
        <w:rPr>
          <w:sz w:val="22"/>
          <w:szCs w:val="22"/>
          <w:lang w:val="en-GB"/>
        </w:rPr>
        <w:t>November 2</w:t>
      </w:r>
      <w:r w:rsidR="00D96ECC" w:rsidRPr="00211258">
        <w:rPr>
          <w:sz w:val="22"/>
          <w:szCs w:val="22"/>
          <w:vertAlign w:val="superscript"/>
          <w:lang w:val="en-GB"/>
        </w:rPr>
        <w:t>nd</w:t>
      </w:r>
      <w:r w:rsidR="00D96ECC">
        <w:rPr>
          <w:sz w:val="22"/>
          <w:szCs w:val="22"/>
          <w:lang w:val="en-GB"/>
        </w:rPr>
        <w:t xml:space="preserve"> </w:t>
      </w:r>
      <w:r w:rsidR="009F60B8" w:rsidRPr="00C866B8">
        <w:rPr>
          <w:sz w:val="22"/>
          <w:szCs w:val="22"/>
          <w:lang w:val="en-GB"/>
        </w:rPr>
        <w:t xml:space="preserve">– </w:t>
      </w:r>
      <w:r w:rsidR="00D96ECC">
        <w:rPr>
          <w:sz w:val="22"/>
          <w:szCs w:val="22"/>
          <w:lang w:val="en-GB"/>
        </w:rPr>
        <w:t>13</w:t>
      </w:r>
      <w:r w:rsidR="00D96ECC" w:rsidRPr="00211258">
        <w:rPr>
          <w:sz w:val="22"/>
          <w:szCs w:val="22"/>
          <w:vertAlign w:val="superscript"/>
          <w:lang w:val="en-GB"/>
        </w:rPr>
        <w:t>th</w:t>
      </w:r>
      <w:r>
        <w:rPr>
          <w:sz w:val="22"/>
          <w:szCs w:val="22"/>
          <w:lang w:val="en-GB"/>
        </w:rPr>
        <w:t>,</w:t>
      </w:r>
      <w:r w:rsidR="009F60B8" w:rsidRPr="00C866B8">
        <w:rPr>
          <w:sz w:val="22"/>
          <w:szCs w:val="22"/>
          <w:lang w:val="en-GB"/>
        </w:rPr>
        <w:t xml:space="preserve"> 2020</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6004EF05" w:rsidR="00100BBD" w:rsidRPr="001C32E2"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3C7147" w:rsidRPr="003C7147">
        <w:rPr>
          <w:rFonts w:cs="Arial"/>
          <w:sz w:val="22"/>
          <w:szCs w:val="22"/>
        </w:rPr>
        <w:t xml:space="preserve">Protocol selection for </w:t>
      </w:r>
      <w:proofErr w:type="spellStart"/>
      <w:r w:rsidR="003C7147" w:rsidRPr="003C7147">
        <w:rPr>
          <w:rFonts w:cs="Arial"/>
          <w:sz w:val="22"/>
          <w:szCs w:val="22"/>
        </w:rPr>
        <w:t>IIoT</w:t>
      </w:r>
      <w:proofErr w:type="spellEnd"/>
      <w:r w:rsidR="003C7147" w:rsidRPr="003C7147">
        <w:rPr>
          <w:rFonts w:cs="Arial"/>
          <w:sz w:val="22"/>
          <w:szCs w:val="22"/>
        </w:rPr>
        <w:t xml:space="preserve"> on unlicensed spectrum</w:t>
      </w:r>
    </w:p>
    <w:p w14:paraId="05FE1C63" w14:textId="09A2828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374A64">
        <w:rPr>
          <w:rFonts w:eastAsia="宋体" w:cs="Arial"/>
          <w:sz w:val="22"/>
          <w:szCs w:val="22"/>
          <w:lang w:eastAsia="zh-CN"/>
        </w:rPr>
        <w:t>8</w:t>
      </w:r>
      <w:r w:rsidR="00604B1A">
        <w:rPr>
          <w:rFonts w:eastAsia="宋体" w:cs="Arial"/>
          <w:sz w:val="22"/>
          <w:szCs w:val="22"/>
          <w:lang w:eastAsia="zh-CN"/>
        </w:rPr>
        <w:t>.</w:t>
      </w:r>
      <w:r w:rsidR="00421F50">
        <w:rPr>
          <w:rFonts w:eastAsia="宋体" w:cs="Arial"/>
          <w:sz w:val="22"/>
          <w:szCs w:val="22"/>
          <w:lang w:eastAsia="zh-CN"/>
        </w:rPr>
        <w:t>5</w:t>
      </w:r>
      <w:r w:rsidR="00604B1A">
        <w:rPr>
          <w:rFonts w:eastAsia="宋体" w:cs="Arial"/>
          <w:sz w:val="22"/>
          <w:szCs w:val="22"/>
          <w:lang w:eastAsia="zh-CN"/>
        </w:rPr>
        <w:t>.</w:t>
      </w:r>
      <w:r w:rsidR="00374A6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4" w:name="_Ref528762725"/>
      <w:r w:rsidRPr="00D62F40">
        <w:rPr>
          <w:szCs w:val="28"/>
        </w:rPr>
        <w:t>Introduction</w:t>
      </w:r>
      <w:bookmarkEnd w:id="4"/>
    </w:p>
    <w:p w14:paraId="658E8CEB" w14:textId="77777777" w:rsidR="003C7147" w:rsidRDefault="00421F50" w:rsidP="00373C51">
      <w:pPr>
        <w:pStyle w:val="a1"/>
        <w:rPr>
          <w:rFonts w:eastAsia="Arial Unicode MS"/>
        </w:rPr>
      </w:pPr>
      <w:bookmarkStart w:id="5" w:name="OLE_LINK1"/>
      <w:bookmarkStart w:id="6" w:name="OLE_LINK2"/>
      <w:r>
        <w:rPr>
          <w:rFonts w:eastAsia="Arial Unicode MS"/>
        </w:rPr>
        <w:t xml:space="preserve">During GTW online RAN2#111-e session discussing R17 </w:t>
      </w:r>
      <w:r>
        <w:t xml:space="preserve">Uplink </w:t>
      </w:r>
      <w:r w:rsidRPr="008C6721">
        <w:t>enhancements for URLLC in unlicensed controlled environments</w:t>
      </w:r>
      <w:r>
        <w:t>,</w:t>
      </w:r>
      <w:r>
        <w:rPr>
          <w:rFonts w:eastAsia="Arial Unicode MS"/>
        </w:rPr>
        <w:t xml:space="preserve"> </w:t>
      </w:r>
      <w:r w:rsidR="003C7147">
        <w:rPr>
          <w:rFonts w:eastAsia="Arial Unicode MS"/>
        </w:rPr>
        <w:t xml:space="preserve">there were split views on which protocol (NR-U or IIOT) should be the starting point for supporting </w:t>
      </w:r>
      <w:proofErr w:type="spellStart"/>
      <w:r w:rsidR="003C7147" w:rsidRPr="003C7147">
        <w:rPr>
          <w:rFonts w:eastAsia="Arial Unicode MS"/>
        </w:rPr>
        <w:t>IIoT</w:t>
      </w:r>
      <w:proofErr w:type="spellEnd"/>
      <w:r w:rsidR="003C7147" w:rsidRPr="003C7147">
        <w:rPr>
          <w:rFonts w:eastAsia="Arial Unicode MS"/>
        </w:rPr>
        <w:t xml:space="preserve"> on unlicensed spectrum</w:t>
      </w:r>
      <w:r w:rsidR="003C7147">
        <w:rPr>
          <w:rFonts w:eastAsia="Arial Unicode MS"/>
        </w:rPr>
        <w:t>,</w:t>
      </w:r>
      <w:r w:rsidR="003C7147" w:rsidRPr="003C7147">
        <w:rPr>
          <w:rFonts w:eastAsia="Arial Unicode MS"/>
        </w:rPr>
        <w:t xml:space="preserve"> </w:t>
      </w:r>
      <w:r w:rsidR="003C7147">
        <w:rPr>
          <w:rFonts w:eastAsia="Arial Unicode MS"/>
        </w:rPr>
        <w:t>and/or if a mix of both should be studied. In</w:t>
      </w:r>
      <w:r>
        <w:rPr>
          <w:rFonts w:eastAsia="Arial Unicode MS"/>
        </w:rPr>
        <w:t xml:space="preserve"> this contribution </w:t>
      </w:r>
      <w:r w:rsidR="003C7147">
        <w:rPr>
          <w:rFonts w:eastAsia="Arial Unicode MS"/>
        </w:rPr>
        <w:t>we analyze and compare the different options to address this scenario.</w:t>
      </w:r>
    </w:p>
    <w:bookmarkEnd w:id="5"/>
    <w:bookmarkEnd w:id="6"/>
    <w:p w14:paraId="508BC676" w14:textId="4314A437" w:rsidR="003E1A9C" w:rsidRDefault="00E3725B" w:rsidP="003E1A9C">
      <w:pPr>
        <w:pStyle w:val="1"/>
        <w:jc w:val="both"/>
      </w:pPr>
      <w:r w:rsidRPr="00AA54B6">
        <w:rPr>
          <w:rFonts w:hint="eastAsia"/>
        </w:rPr>
        <w:t>Discussion</w:t>
      </w:r>
    </w:p>
    <w:p w14:paraId="6F28AA9B" w14:textId="77777777" w:rsidR="00692924" w:rsidRDefault="00692924" w:rsidP="005068D4">
      <w:pPr>
        <w:pStyle w:val="20"/>
        <w:numPr>
          <w:ilvl w:val="0"/>
          <w:numId w:val="22"/>
        </w:numPr>
        <w:ind w:left="454" w:hanging="454"/>
      </w:pPr>
      <w:r>
        <w:t>Options for IIOT on unlicensed spectrum</w:t>
      </w:r>
    </w:p>
    <w:p w14:paraId="0625EA75" w14:textId="77777777" w:rsidR="00692924" w:rsidRDefault="00692924" w:rsidP="00692924">
      <w:pPr>
        <w:jc w:val="both"/>
      </w:pPr>
      <w:r>
        <w:t>There are basically three options to address IIOT on unlicensed spectrum in R17:</w:t>
      </w:r>
    </w:p>
    <w:p w14:paraId="77A03E93" w14:textId="77777777" w:rsidR="00692924" w:rsidRDefault="00692924" w:rsidP="00692924">
      <w:pPr>
        <w:pStyle w:val="af0"/>
        <w:numPr>
          <w:ilvl w:val="0"/>
          <w:numId w:val="18"/>
        </w:numPr>
        <w:jc w:val="both"/>
      </w:pPr>
      <w:r w:rsidRPr="00F57BD2">
        <w:t xml:space="preserve">Option 1: Support both NR-U and IIOT </w:t>
      </w:r>
      <w:r>
        <w:t xml:space="preserve">CG </w:t>
      </w:r>
      <w:r w:rsidRPr="00F57BD2">
        <w:t>protocols</w:t>
      </w:r>
    </w:p>
    <w:p w14:paraId="598D96D2" w14:textId="4A762274" w:rsidR="00692924" w:rsidRPr="00F57BD2" w:rsidRDefault="00692924" w:rsidP="00692924">
      <w:pPr>
        <w:pStyle w:val="af0"/>
        <w:numPr>
          <w:ilvl w:val="0"/>
          <w:numId w:val="18"/>
        </w:numPr>
        <w:jc w:val="both"/>
      </w:pPr>
      <w:r w:rsidRPr="00F57BD2">
        <w:rPr>
          <w:rFonts w:eastAsia="Times New Roman"/>
        </w:rPr>
        <w:t xml:space="preserve">Option 2: Configure NR-U </w:t>
      </w:r>
      <w:r w:rsidR="004349D4">
        <w:rPr>
          <w:rFonts w:eastAsia="Times New Roman"/>
        </w:rPr>
        <w:t xml:space="preserve">CG </w:t>
      </w:r>
      <w:r w:rsidRPr="00F57BD2">
        <w:rPr>
          <w:rFonts w:eastAsia="Times New Roman"/>
        </w:rPr>
        <w:t>protocol</w:t>
      </w:r>
      <w:r>
        <w:rPr>
          <w:rFonts w:eastAsia="Times New Roman"/>
        </w:rPr>
        <w:t xml:space="preserve"> </w:t>
      </w:r>
      <w:r w:rsidRPr="00F57BD2">
        <w:rPr>
          <w:rFonts w:eastAsia="Times New Roman"/>
        </w:rPr>
        <w:t>only</w:t>
      </w:r>
    </w:p>
    <w:p w14:paraId="27DFD53A" w14:textId="7DED0E4D" w:rsidR="00692924" w:rsidRPr="004A6A34" w:rsidRDefault="00692924" w:rsidP="00692924">
      <w:pPr>
        <w:pStyle w:val="af0"/>
        <w:numPr>
          <w:ilvl w:val="0"/>
          <w:numId w:val="18"/>
        </w:numPr>
        <w:jc w:val="both"/>
      </w:pPr>
      <w:r w:rsidRPr="00F57BD2">
        <w:rPr>
          <w:rFonts w:eastAsia="Times New Roman"/>
        </w:rPr>
        <w:t xml:space="preserve">Option 3: Configure IIOT </w:t>
      </w:r>
      <w:r w:rsidR="004349D4">
        <w:rPr>
          <w:rFonts w:eastAsia="Times New Roman"/>
        </w:rPr>
        <w:t xml:space="preserve">CG </w:t>
      </w:r>
      <w:r w:rsidRPr="00F57BD2">
        <w:rPr>
          <w:rFonts w:eastAsia="Times New Roman"/>
        </w:rPr>
        <w:t>protocol</w:t>
      </w:r>
      <w:r>
        <w:rPr>
          <w:rFonts w:eastAsia="Times New Roman"/>
        </w:rPr>
        <w:t xml:space="preserve"> </w:t>
      </w:r>
      <w:r w:rsidRPr="00F57BD2">
        <w:rPr>
          <w:rFonts w:eastAsia="Times New Roman"/>
        </w:rPr>
        <w:t>only</w:t>
      </w:r>
    </w:p>
    <w:p w14:paraId="5F6720AE" w14:textId="2685EFAA" w:rsidR="00CB4284" w:rsidRPr="00F57BD2" w:rsidRDefault="00CB4284" w:rsidP="004A6A34">
      <w:pPr>
        <w:jc w:val="both"/>
      </w:pPr>
      <w:r>
        <w:t>We analyze the three options in the below sections.</w:t>
      </w:r>
    </w:p>
    <w:p w14:paraId="52F848AA" w14:textId="77777777" w:rsidR="00164A5A" w:rsidRDefault="00164A5A" w:rsidP="005068D4">
      <w:pPr>
        <w:pStyle w:val="20"/>
        <w:numPr>
          <w:ilvl w:val="0"/>
          <w:numId w:val="22"/>
        </w:numPr>
        <w:ind w:left="454" w:hanging="454"/>
        <w:rPr>
          <w:sz w:val="22"/>
        </w:rPr>
      </w:pPr>
      <w:r w:rsidRPr="005068D4">
        <w:t>Supporting</w:t>
      </w:r>
      <w:r w:rsidRPr="00971307">
        <w:rPr>
          <w:sz w:val="22"/>
        </w:rPr>
        <w:t xml:space="preserve"> both NR-U and IIOT </w:t>
      </w:r>
      <w:r>
        <w:rPr>
          <w:sz w:val="22"/>
        </w:rPr>
        <w:t xml:space="preserve">CG </w:t>
      </w:r>
      <w:r w:rsidRPr="00971307">
        <w:rPr>
          <w:sz w:val="22"/>
        </w:rPr>
        <w:t>protocols</w:t>
      </w:r>
    </w:p>
    <w:p w14:paraId="1A08760E" w14:textId="0EE7B5EB" w:rsidR="00164A5A" w:rsidRDefault="00164A5A" w:rsidP="00164A5A">
      <w:pPr>
        <w:jc w:val="both"/>
      </w:pPr>
      <w:r w:rsidRPr="00971307">
        <w:t xml:space="preserve">This is the R16 approach which we analyzed in </w:t>
      </w:r>
      <w:r w:rsidR="00FE4FAB">
        <w:fldChar w:fldCharType="begin"/>
      </w:r>
      <w:r w:rsidR="00FE4FAB">
        <w:instrText xml:space="preserve"> REF _Ref54104764 \r \h </w:instrText>
      </w:r>
      <w:r w:rsidR="00FE4FAB">
        <w:fldChar w:fldCharType="separate"/>
      </w:r>
      <w:r w:rsidR="00FE4FAB">
        <w:t>[1]</w:t>
      </w:r>
      <w:r w:rsidR="00FE4FAB">
        <w:fldChar w:fldCharType="end"/>
      </w:r>
      <w:r w:rsidRPr="00971307">
        <w:t xml:space="preserve"> and the conclusion is that </w:t>
      </w:r>
      <w:r w:rsidRPr="00971307">
        <w:rPr>
          <w:lang w:eastAsia="zh-CN"/>
        </w:rPr>
        <w:t xml:space="preserve">NR-U autonomous retransmission feature can already address pending PDUs of deprioritized configured grants, and configuring IIOT’s </w:t>
      </w:r>
      <w:proofErr w:type="spellStart"/>
      <w:r w:rsidRPr="00971307">
        <w:rPr>
          <w:i/>
          <w:lang w:eastAsia="zh-CN"/>
        </w:rPr>
        <w:t>autonomousTx</w:t>
      </w:r>
      <w:proofErr w:type="spellEnd"/>
      <w:r w:rsidRPr="00971307">
        <w:rPr>
          <w:lang w:eastAsia="zh-CN"/>
        </w:rPr>
        <w:t xml:space="preserve"> on top is both useless and can lead to unexpected behavior in some configurations</w:t>
      </w:r>
      <w:r>
        <w:rPr>
          <w:lang w:eastAsia="zh-CN"/>
        </w:rPr>
        <w:t>, so should be avoided</w:t>
      </w:r>
      <w:r w:rsidRPr="00971307">
        <w:t>.</w:t>
      </w:r>
      <w:r>
        <w:t xml:space="preserve"> Hence, this option leads to Option 2.</w:t>
      </w:r>
    </w:p>
    <w:p w14:paraId="51A5B7D3" w14:textId="2DBA69B9" w:rsidR="00164A5A" w:rsidRDefault="00164A5A" w:rsidP="00164A5A">
      <w:pPr>
        <w:spacing w:before="120"/>
        <w:jc w:val="both"/>
        <w:rPr>
          <w:b/>
        </w:rPr>
      </w:pPr>
      <w:r w:rsidRPr="00CF5CA3">
        <w:rPr>
          <w:b/>
        </w:rPr>
        <w:t>Observation #1:</w:t>
      </w:r>
      <w:r>
        <w:rPr>
          <w:b/>
        </w:rPr>
        <w:t xml:space="preserve"> There is no benefit in trying to support both NR-U and IIOT CG protocols altogether since in that case the NR-U </w:t>
      </w:r>
      <w:r w:rsidR="00494B55">
        <w:rPr>
          <w:b/>
        </w:rPr>
        <w:t xml:space="preserve">CG </w:t>
      </w:r>
      <w:r>
        <w:rPr>
          <w:b/>
        </w:rPr>
        <w:t>protocol handles it all and IIOT is useless.</w:t>
      </w:r>
      <w:r w:rsidRPr="00CF5CA3">
        <w:rPr>
          <w:b/>
        </w:rPr>
        <w:t xml:space="preserve"> </w:t>
      </w:r>
    </w:p>
    <w:p w14:paraId="36643E90" w14:textId="77777777" w:rsidR="00164A5A" w:rsidRDefault="00164A5A" w:rsidP="005068D4">
      <w:pPr>
        <w:pStyle w:val="20"/>
        <w:numPr>
          <w:ilvl w:val="0"/>
          <w:numId w:val="22"/>
        </w:numPr>
        <w:ind w:left="454" w:hanging="454"/>
        <w:rPr>
          <w:sz w:val="22"/>
        </w:rPr>
      </w:pPr>
      <w:r w:rsidRPr="005068D4">
        <w:t>Supporting</w:t>
      </w:r>
      <w:r w:rsidRPr="00971307">
        <w:rPr>
          <w:sz w:val="22"/>
        </w:rPr>
        <w:t xml:space="preserve"> NR-U </w:t>
      </w:r>
      <w:r>
        <w:rPr>
          <w:sz w:val="22"/>
        </w:rPr>
        <w:t>CG</w:t>
      </w:r>
      <w:r w:rsidRPr="00971307">
        <w:rPr>
          <w:sz w:val="22"/>
        </w:rPr>
        <w:t xml:space="preserve"> protocol</w:t>
      </w:r>
      <w:r>
        <w:rPr>
          <w:sz w:val="22"/>
        </w:rPr>
        <w:t xml:space="preserve"> only</w:t>
      </w:r>
    </w:p>
    <w:p w14:paraId="11947D13" w14:textId="73586F00" w:rsidR="00935A46" w:rsidRPr="005068D4" w:rsidRDefault="00935A46" w:rsidP="005068D4">
      <w:pPr>
        <w:pStyle w:val="3"/>
        <w:rPr>
          <w:sz w:val="20"/>
          <w:szCs w:val="20"/>
        </w:rPr>
      </w:pPr>
      <w:bookmarkStart w:id="7" w:name="_Ref53065278"/>
      <w:r w:rsidRPr="005068D4">
        <w:rPr>
          <w:sz w:val="20"/>
          <w:szCs w:val="20"/>
        </w:rPr>
        <w:t xml:space="preserve">NR-U </w:t>
      </w:r>
      <w:r w:rsidR="00164A5A" w:rsidRPr="005068D4">
        <w:rPr>
          <w:sz w:val="20"/>
          <w:szCs w:val="20"/>
        </w:rPr>
        <w:t>design for CGs</w:t>
      </w:r>
      <w:bookmarkEnd w:id="7"/>
    </w:p>
    <w:p w14:paraId="16E3A66C" w14:textId="00D5B1C7" w:rsidR="0068254C" w:rsidRPr="0068254C" w:rsidRDefault="0068254C" w:rsidP="0068254C">
      <w:pPr>
        <w:rPr>
          <w:b/>
          <w:i/>
          <w:u w:val="single"/>
        </w:rPr>
      </w:pPr>
      <w:r w:rsidRPr="0068254C">
        <w:rPr>
          <w:b/>
          <w:i/>
          <w:u w:val="single"/>
        </w:rPr>
        <w:t>Autonomous retransmissions</w:t>
      </w:r>
    </w:p>
    <w:p w14:paraId="5321437E" w14:textId="08905D8C" w:rsidR="007C662F" w:rsidRDefault="007C662F" w:rsidP="00943C77">
      <w:pPr>
        <w:pStyle w:val="af0"/>
        <w:numPr>
          <w:ilvl w:val="0"/>
          <w:numId w:val="11"/>
        </w:numPr>
        <w:spacing w:before="120" w:after="120"/>
        <w:jc w:val="both"/>
      </w:pPr>
      <w:r>
        <w:t>Autonomous retransmission in support of LBT failure</w:t>
      </w:r>
    </w:p>
    <w:p w14:paraId="22FE117F" w14:textId="31ABABB3" w:rsidR="00935A46" w:rsidRPr="00935A46" w:rsidRDefault="00935A46" w:rsidP="00935A46">
      <w:pPr>
        <w:jc w:val="both"/>
      </w:pPr>
      <w:r>
        <w:t>In NR-U, a</w:t>
      </w:r>
      <w:r w:rsidRPr="00935A46">
        <w:t xml:space="preserve"> CG which PDU has been delivered to PHY but which was blocked by LBT is still considered as “transmitted” by MAC, hence is addressed with “retransmission”.</w:t>
      </w:r>
      <w:r>
        <w:t xml:space="preserve"> </w:t>
      </w:r>
      <w:r w:rsidRPr="00935A46">
        <w:t>Using retransmission forces the UE to reuse the same HARQ process as the initial transmission</w:t>
      </w:r>
      <w:r>
        <w:t xml:space="preserve">. </w:t>
      </w:r>
      <w:r w:rsidRPr="00935A46">
        <w:t>But when LBT fails often, it is inconvenient to wait for the next CGO with same HARQ process, so UE can assign a HARQ ID to any CGO, and signal</w:t>
      </w:r>
      <w:r w:rsidR="00DB3346">
        <w:t>s</w:t>
      </w:r>
      <w:r w:rsidRPr="00935A46">
        <w:t xml:space="preserve"> it to </w:t>
      </w:r>
      <w:proofErr w:type="spellStart"/>
      <w:r w:rsidRPr="00935A46">
        <w:t>gNB</w:t>
      </w:r>
      <w:proofErr w:type="spellEnd"/>
      <w:r w:rsidRPr="00935A46">
        <w:t xml:space="preserve"> in CG-UCI embedded in </w:t>
      </w:r>
      <w:r w:rsidR="00516232">
        <w:t xml:space="preserve">the </w:t>
      </w:r>
      <w:r w:rsidRPr="00935A46">
        <w:t>CG PUSCH.</w:t>
      </w:r>
    </w:p>
    <w:p w14:paraId="71372716" w14:textId="3936EB99" w:rsidR="00935A46" w:rsidRDefault="00935A46" w:rsidP="00935A46">
      <w:pPr>
        <w:jc w:val="both"/>
      </w:pPr>
      <w:r w:rsidRPr="00935A46">
        <w:t xml:space="preserve">In legacy, </w:t>
      </w:r>
      <w:proofErr w:type="spellStart"/>
      <w:r w:rsidRPr="00935A46">
        <w:t>gNB</w:t>
      </w:r>
      <w:proofErr w:type="spellEnd"/>
      <w:r w:rsidRPr="00935A46">
        <w:t xml:space="preserve"> schedules a retransmission for a given HARQ ID (indicated in </w:t>
      </w:r>
      <w:r>
        <w:t xml:space="preserve">the </w:t>
      </w:r>
      <w:r w:rsidRPr="00935A46">
        <w:t xml:space="preserve">DCI for </w:t>
      </w:r>
      <w:r>
        <w:t>retransmission</w:t>
      </w:r>
      <w:r w:rsidRPr="00935A46">
        <w:t xml:space="preserve">), but with above design, the </w:t>
      </w:r>
      <w:proofErr w:type="spellStart"/>
      <w:r w:rsidRPr="00935A46">
        <w:t>gNB</w:t>
      </w:r>
      <w:proofErr w:type="spellEnd"/>
      <w:r w:rsidRPr="00935A46">
        <w:t xml:space="preserve"> does not receive the CG-UCI when LBT fails, hence cannot schedule associated retransmission unless the CG configuration is configured with only one HARQ process, which is not the typical case.</w:t>
      </w:r>
      <w:r>
        <w:t xml:space="preserve"> </w:t>
      </w:r>
      <w:r w:rsidRPr="00935A46">
        <w:t>Therefore NR-U supports autonomous retransmissions on CG triggered by LBT failure: when a PDU was generated and LBT fails, the HARQ process is considered as “pending” and</w:t>
      </w:r>
      <w:r w:rsidR="00261ECB">
        <w:t>,</w:t>
      </w:r>
      <w:r w:rsidRPr="00935A46">
        <w:t xml:space="preserve"> </w:t>
      </w:r>
      <w:r w:rsidR="00261ECB">
        <w:t xml:space="preserve">when used on a CG, </w:t>
      </w:r>
      <w:r w:rsidRPr="00935A46">
        <w:t>can on</w:t>
      </w:r>
      <w:r>
        <w:t>ly be used for a retransmission</w:t>
      </w:r>
      <w:r w:rsidRPr="00935A46">
        <w:t>.</w:t>
      </w:r>
    </w:p>
    <w:bookmarkStart w:id="8" w:name="_Ref52978517"/>
    <w:p w14:paraId="53CD5475" w14:textId="78EBC924" w:rsidR="007C662F" w:rsidRDefault="007C662F" w:rsidP="007C662F">
      <w:pPr>
        <w:pStyle w:val="a1"/>
        <w:jc w:val="center"/>
        <w:rPr>
          <w:lang w:eastAsia="zh-CN"/>
        </w:rPr>
      </w:pPr>
      <w:r>
        <w:rPr>
          <w:lang w:eastAsia="zh-CN"/>
        </w:rPr>
        <w:object w:dxaOrig="9054" w:dyaOrig="2971" w14:anchorId="1F9A1A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27pt" o:ole="">
            <v:imagedata r:id="rId9" o:title=""/>
          </v:shape>
          <o:OLEObject Type="Embed" ProgID="Visio.Drawing.11" ShapeID="_x0000_i1025" DrawAspect="Content" ObjectID="_1664957948" r:id="rId10"/>
        </w:object>
      </w:r>
    </w:p>
    <w:p w14:paraId="4D44646C" w14:textId="5CBBFB6E" w:rsidR="007C662F" w:rsidRDefault="007C662F" w:rsidP="007C662F">
      <w:pPr>
        <w:pStyle w:val="a1"/>
        <w:jc w:val="center"/>
        <w:rPr>
          <w:b/>
        </w:rPr>
      </w:pPr>
      <w:bookmarkStart w:id="9" w:name="_Ref53064930"/>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sidRPr="00416893">
        <w:rPr>
          <w:b/>
          <w:noProof/>
        </w:rPr>
        <w:t>1</w:t>
      </w:r>
      <w:r w:rsidRPr="00416893">
        <w:rPr>
          <w:b/>
        </w:rPr>
        <w:fldChar w:fldCharType="end"/>
      </w:r>
      <w:bookmarkEnd w:id="8"/>
      <w:bookmarkEnd w:id="9"/>
      <w:r w:rsidRPr="00416893">
        <w:rPr>
          <w:b/>
        </w:rPr>
        <w:t>:</w:t>
      </w:r>
      <w:r>
        <w:rPr>
          <w:b/>
        </w:rPr>
        <w:t xml:space="preserve"> </w:t>
      </w:r>
      <w:r w:rsidR="00B14980">
        <w:rPr>
          <w:b/>
        </w:rPr>
        <w:t>NR-U a</w:t>
      </w:r>
      <w:r w:rsidRPr="007C662F">
        <w:rPr>
          <w:b/>
        </w:rPr>
        <w:t>utonomous retransmission in support of LBT failure</w:t>
      </w:r>
    </w:p>
    <w:p w14:paraId="7289DC0C" w14:textId="77777777" w:rsidR="00161E84" w:rsidRPr="00416893" w:rsidRDefault="00161E84" w:rsidP="007C662F">
      <w:pPr>
        <w:pStyle w:val="a1"/>
        <w:jc w:val="center"/>
        <w:rPr>
          <w:b/>
          <w:lang w:eastAsia="zh-CN"/>
        </w:rPr>
      </w:pPr>
    </w:p>
    <w:p w14:paraId="3BDEDCED" w14:textId="6CC1FB9E" w:rsidR="007C662F" w:rsidRDefault="007C662F" w:rsidP="00943C77">
      <w:pPr>
        <w:pStyle w:val="af0"/>
        <w:numPr>
          <w:ilvl w:val="0"/>
          <w:numId w:val="11"/>
        </w:numPr>
        <w:spacing w:before="120" w:after="120"/>
        <w:jc w:val="both"/>
      </w:pPr>
      <w:r>
        <w:t xml:space="preserve">Autonomous retransmissions in support of </w:t>
      </w:r>
      <w:r w:rsidR="00B14980">
        <w:t xml:space="preserve">transmission failure or DL </w:t>
      </w:r>
      <w:r>
        <w:t>LBT failure</w:t>
      </w:r>
    </w:p>
    <w:p w14:paraId="7E72E342" w14:textId="580C6BEC" w:rsidR="00A67BB8" w:rsidRPr="00BD3ACB" w:rsidRDefault="00516232" w:rsidP="00BD3ACB">
      <w:pPr>
        <w:jc w:val="both"/>
      </w:pPr>
      <w:r>
        <w:t>NR-U autonomous retransmission is also used when the transmission failed</w:t>
      </w:r>
      <w:r w:rsidR="00A70DC3">
        <w:t xml:space="preserve"> (which requires configuring </w:t>
      </w:r>
      <w:r w:rsidR="00A70DC3" w:rsidRPr="00A70DC3">
        <w:rPr>
          <w:i/>
          <w:iCs/>
        </w:rPr>
        <w:t>cg-</w:t>
      </w:r>
      <w:proofErr w:type="spellStart"/>
      <w:r w:rsidR="00A70DC3" w:rsidRPr="00A70DC3">
        <w:rPr>
          <w:i/>
          <w:iCs/>
        </w:rPr>
        <w:t>RetransmissionTimer</w:t>
      </w:r>
      <w:proofErr w:type="spellEnd"/>
      <w:r w:rsidR="00A70DC3" w:rsidRPr="00A70DC3">
        <w:rPr>
          <w:i/>
          <w:iCs/>
        </w:rPr>
        <w:t xml:space="preserve"> &lt; </w:t>
      </w:r>
      <w:proofErr w:type="spellStart"/>
      <w:r w:rsidR="00A70DC3" w:rsidRPr="00A70DC3">
        <w:rPr>
          <w:i/>
          <w:iCs/>
        </w:rPr>
        <w:t>configuredGrantTimer</w:t>
      </w:r>
      <w:proofErr w:type="spellEnd"/>
      <w:r w:rsidR="00A70DC3">
        <w:t>)</w:t>
      </w:r>
      <w:r>
        <w:t xml:space="preserve">: for each successful decoding of a CG transmission, </w:t>
      </w:r>
      <w:proofErr w:type="spellStart"/>
      <w:r>
        <w:t>gNB</w:t>
      </w:r>
      <w:proofErr w:type="spellEnd"/>
      <w:r>
        <w:t xml:space="preserve"> must send back DFI-ACK to the UE</w:t>
      </w:r>
      <w:r w:rsidR="003D7042">
        <w:t>, similar to LTE’s PHICH</w:t>
      </w:r>
      <w:r>
        <w:t>. T</w:t>
      </w:r>
      <w:r w:rsidR="00943C77" w:rsidRPr="00BD3ACB">
        <w:t xml:space="preserve">here are two possibilities for UE to not receive any </w:t>
      </w:r>
      <w:proofErr w:type="spellStart"/>
      <w:r w:rsidR="00943C77" w:rsidRPr="00BD3ACB">
        <w:t>gNB</w:t>
      </w:r>
      <w:proofErr w:type="spellEnd"/>
      <w:r w:rsidR="00943C77" w:rsidRPr="00BD3ACB">
        <w:t xml:space="preserve"> feedback</w:t>
      </w:r>
      <w:r>
        <w:t xml:space="preserve"> after a CG transmission with successful LBT</w:t>
      </w:r>
      <w:r w:rsidR="00943C77" w:rsidRPr="00BD3ACB">
        <w:t>:</w:t>
      </w:r>
    </w:p>
    <w:p w14:paraId="587D3312" w14:textId="77777777" w:rsidR="00B14980" w:rsidRDefault="00943C77" w:rsidP="00943C77">
      <w:pPr>
        <w:pStyle w:val="af0"/>
        <w:numPr>
          <w:ilvl w:val="0"/>
          <w:numId w:val="11"/>
        </w:numPr>
        <w:jc w:val="both"/>
      </w:pPr>
      <w:proofErr w:type="spellStart"/>
      <w:r w:rsidRPr="00BD3ACB">
        <w:t>gNB</w:t>
      </w:r>
      <w:proofErr w:type="spellEnd"/>
      <w:r w:rsidRPr="00BD3ACB">
        <w:t xml:space="preserve"> cannot decode the CG-UCI, hence cannot identify the UE-selected HARQ process hence cannot provide feedback</w:t>
      </w:r>
    </w:p>
    <w:p w14:paraId="4D5E5899" w14:textId="561D10C1" w:rsidR="00A67BB8" w:rsidRPr="00BD3ACB" w:rsidRDefault="00943C77" w:rsidP="00943C77">
      <w:pPr>
        <w:pStyle w:val="af0"/>
        <w:numPr>
          <w:ilvl w:val="0"/>
          <w:numId w:val="11"/>
        </w:numPr>
        <w:jc w:val="both"/>
      </w:pPr>
      <w:proofErr w:type="spellStart"/>
      <w:proofErr w:type="gramStart"/>
      <w:r w:rsidRPr="00BD3ACB">
        <w:rPr>
          <w:rFonts w:eastAsia="Times New Roman"/>
        </w:rPr>
        <w:t>gNB</w:t>
      </w:r>
      <w:proofErr w:type="spellEnd"/>
      <w:proofErr w:type="gramEnd"/>
      <w:r w:rsidRPr="00BD3ACB">
        <w:rPr>
          <w:rFonts w:eastAsia="Times New Roman"/>
        </w:rPr>
        <w:t xml:space="preserve"> can decode the CG-UCI, but may be unable to send the retransmission grant or DFI-ACK because of </w:t>
      </w:r>
      <w:r w:rsidRPr="00B14980">
        <w:rPr>
          <w:rFonts w:eastAsia="Times New Roman"/>
          <w:u w:val="single"/>
        </w:rPr>
        <w:t>DL</w:t>
      </w:r>
      <w:r w:rsidRPr="00BD3ACB">
        <w:rPr>
          <w:rFonts w:eastAsia="Times New Roman"/>
        </w:rPr>
        <w:t xml:space="preserve"> LBT failure(s).</w:t>
      </w:r>
    </w:p>
    <w:p w14:paraId="6816C81F" w14:textId="15DFBBA8" w:rsidR="00641254" w:rsidRDefault="00943C77" w:rsidP="00BD3ACB">
      <w:pPr>
        <w:jc w:val="both"/>
      </w:pPr>
      <w:r w:rsidRPr="00BD3ACB">
        <w:t xml:space="preserve">That is why NR-U introduced the new timer with opposite behavior as legacy timer: when (new) </w:t>
      </w:r>
      <w:r w:rsidRPr="00BD3ACB">
        <w:rPr>
          <w:i/>
          <w:iCs/>
        </w:rPr>
        <w:t>cg-</w:t>
      </w:r>
      <w:proofErr w:type="spellStart"/>
      <w:r w:rsidRPr="00BD3ACB">
        <w:rPr>
          <w:i/>
          <w:iCs/>
        </w:rPr>
        <w:t>RetransmissionTimer</w:t>
      </w:r>
      <w:proofErr w:type="spellEnd"/>
      <w:r w:rsidRPr="00BD3ACB">
        <w:t xml:space="preserve"> expires, it means implicit NACK while when (legacy) </w:t>
      </w:r>
      <w:proofErr w:type="spellStart"/>
      <w:r w:rsidRPr="00BD3ACB">
        <w:rPr>
          <w:i/>
          <w:iCs/>
        </w:rPr>
        <w:t>configuredGrantTimer</w:t>
      </w:r>
      <w:proofErr w:type="spellEnd"/>
      <w:r w:rsidRPr="00BD3ACB">
        <w:t xml:space="preserve"> expires, it means implicit ACK.</w:t>
      </w:r>
      <w:r w:rsidR="00B14980">
        <w:t xml:space="preserve"> </w:t>
      </w:r>
      <w:r w:rsidRPr="00BD3ACB">
        <w:t xml:space="preserve">Therefore NR-U also supports autonomous retransmissions on CG triggered by </w:t>
      </w:r>
      <w:r w:rsidRPr="00BD3ACB">
        <w:rPr>
          <w:i/>
          <w:iCs/>
        </w:rPr>
        <w:t>cg-</w:t>
      </w:r>
      <w:proofErr w:type="spellStart"/>
      <w:r w:rsidRPr="00BD3ACB">
        <w:rPr>
          <w:i/>
          <w:iCs/>
        </w:rPr>
        <w:t>RetransmissionTimer</w:t>
      </w:r>
      <w:proofErr w:type="spellEnd"/>
      <w:r w:rsidRPr="00BD3ACB">
        <w:t xml:space="preserve"> expiry.</w:t>
      </w:r>
      <w:r w:rsidR="00BD3ACB">
        <w:t xml:space="preserve"> </w:t>
      </w:r>
      <w:r w:rsidRPr="00BD3ACB">
        <w:t>Autonomous retransmissions must use the same HARQ ID as the initial transmission but can use a CGO from another CG configuration</w:t>
      </w:r>
      <w:r w:rsidR="00BD3ACB">
        <w:t>, with same TBS (</w:t>
      </w:r>
      <w:r w:rsidR="00BD3ACB" w:rsidRPr="00BD3ACB">
        <w:t>NR-U allows HARQ sharing across CG configurations in same BWP</w:t>
      </w:r>
      <w:r w:rsidR="00BD3ACB">
        <w:t>)</w:t>
      </w:r>
      <w:r w:rsidR="00BD3ACB" w:rsidRPr="00BD3ACB">
        <w:t>.</w:t>
      </w:r>
      <w:r w:rsidR="003D7042">
        <w:t xml:space="preserve"> This can be viewed as a similar scheme as LTE’s non-adaptive synchronous HARQ for UL.</w:t>
      </w:r>
      <w:r w:rsidR="00F82D93">
        <w:t xml:space="preserve"> It should be noted though that </w:t>
      </w:r>
      <w:r w:rsidR="00F82D93">
        <w:rPr>
          <w:rFonts w:cs="Arial"/>
          <w:lang w:eastAsia="zh-CN"/>
        </w:rPr>
        <w:t>using the same TBS does not necessarily imply the same MCS. Indeed, for a given TBS, a larger resource size results in a smaller MCS and vice-versa. It results that an NR-U autonomous retransmission can happen with a higher (hence less reliable) MCS than the initial transmission. This is not desired for URLLC.</w:t>
      </w:r>
    </w:p>
    <w:p w14:paraId="11B9E4DF" w14:textId="77777777" w:rsidR="00A47CA4" w:rsidRDefault="006B500D" w:rsidP="00BD3ACB">
      <w:pPr>
        <w:jc w:val="both"/>
      </w:pPr>
      <w:r>
        <w:t xml:space="preserve">One benefit of this design is that, configuring </w:t>
      </w:r>
      <w:r w:rsidRPr="00BD3ACB">
        <w:rPr>
          <w:i/>
          <w:iCs/>
        </w:rPr>
        <w:t>cg-</w:t>
      </w:r>
      <w:proofErr w:type="spellStart"/>
      <w:r w:rsidRPr="00BD3ACB">
        <w:rPr>
          <w:i/>
          <w:iCs/>
        </w:rPr>
        <w:t>RetransmissionTimer</w:t>
      </w:r>
      <w:proofErr w:type="spellEnd"/>
      <w:r w:rsidRPr="00BD3ACB">
        <w:t xml:space="preserve"> </w:t>
      </w:r>
      <w:r>
        <w:t>to its lowest val</w:t>
      </w:r>
      <w:r w:rsidR="00641254">
        <w:t>ue (1 CG periodicity) allows an</w:t>
      </w:r>
      <w:r>
        <w:t xml:space="preserve"> autonomous retransmission </w:t>
      </w:r>
      <w:r w:rsidR="00C70D10">
        <w:t xml:space="preserve">in support of a transmission failure to take place as early as on </w:t>
      </w:r>
      <w:r w:rsidR="00C70D10" w:rsidRPr="006B500D">
        <w:rPr>
          <w:i/>
        </w:rPr>
        <w:t>any</w:t>
      </w:r>
      <w:r w:rsidR="00C70D10">
        <w:t xml:space="preserve"> next available (timeline-wise) CGO with same TBS after </w:t>
      </w:r>
      <w:r w:rsidR="00C70D10" w:rsidRPr="00BD3ACB">
        <w:rPr>
          <w:i/>
          <w:iCs/>
        </w:rPr>
        <w:t>cg-</w:t>
      </w:r>
      <w:proofErr w:type="spellStart"/>
      <w:r w:rsidR="00C70D10" w:rsidRPr="00BD3ACB">
        <w:rPr>
          <w:i/>
          <w:iCs/>
        </w:rPr>
        <w:t>RetransmissionTimer</w:t>
      </w:r>
      <w:proofErr w:type="spellEnd"/>
      <w:r w:rsidR="00C70D10" w:rsidRPr="00BD3ACB">
        <w:t xml:space="preserve"> </w:t>
      </w:r>
      <w:r w:rsidR="00C70D10">
        <w:t>expiry</w:t>
      </w:r>
      <w:r w:rsidR="00B12A02">
        <w:t xml:space="preserve"> (</w:t>
      </w:r>
      <w:r w:rsidR="00B12A02" w:rsidRPr="006B500D">
        <w:rPr>
          <w:lang w:eastAsia="zh-CN"/>
        </w:rPr>
        <w:fldChar w:fldCharType="begin"/>
      </w:r>
      <w:r w:rsidR="00B12A02" w:rsidRPr="006B500D">
        <w:rPr>
          <w:lang w:eastAsia="zh-CN"/>
        </w:rPr>
        <w:instrText xml:space="preserve"> REF _Ref53060485 \h  \* MERGEFORMAT </w:instrText>
      </w:r>
      <w:r w:rsidR="00B12A02" w:rsidRPr="006B500D">
        <w:rPr>
          <w:lang w:eastAsia="zh-CN"/>
        </w:rPr>
      </w:r>
      <w:r w:rsidR="00B12A02" w:rsidRPr="006B500D">
        <w:rPr>
          <w:lang w:eastAsia="zh-CN"/>
        </w:rPr>
        <w:fldChar w:fldCharType="separate"/>
      </w:r>
      <w:r w:rsidR="00B12A02" w:rsidRPr="006B500D">
        <w:t xml:space="preserve">Figure </w:t>
      </w:r>
      <w:r w:rsidR="00B12A02" w:rsidRPr="006B500D">
        <w:rPr>
          <w:noProof/>
        </w:rPr>
        <w:t>2</w:t>
      </w:r>
      <w:r w:rsidR="00B12A02" w:rsidRPr="006B500D">
        <w:rPr>
          <w:lang w:eastAsia="zh-CN"/>
        </w:rPr>
        <w:fldChar w:fldCharType="end"/>
      </w:r>
      <w:r w:rsidR="00B12A02">
        <w:t>)</w:t>
      </w:r>
      <w:r w:rsidR="00C70D10">
        <w:t xml:space="preserve">. Even faster, since </w:t>
      </w:r>
      <w:r w:rsidR="00C70D10" w:rsidRPr="00BD3ACB">
        <w:rPr>
          <w:i/>
          <w:iCs/>
        </w:rPr>
        <w:t>cg-</w:t>
      </w:r>
      <w:proofErr w:type="spellStart"/>
      <w:r w:rsidR="00C70D10" w:rsidRPr="00BD3ACB">
        <w:rPr>
          <w:i/>
          <w:iCs/>
        </w:rPr>
        <w:t>RetransmissionTimer</w:t>
      </w:r>
      <w:proofErr w:type="spellEnd"/>
      <w:r w:rsidR="00C70D10">
        <w:t xml:space="preserve"> is not running, an autonomous retransmission in support of LBT failure can take place as early as on </w:t>
      </w:r>
      <w:r w:rsidR="00C70D10" w:rsidRPr="006B500D">
        <w:rPr>
          <w:i/>
        </w:rPr>
        <w:t>any</w:t>
      </w:r>
      <w:r w:rsidR="00C70D10">
        <w:t xml:space="preserve"> next available (timeline-wise) CGO with same </w:t>
      </w:r>
      <w:r w:rsidR="00C70D10" w:rsidRPr="00B12A02">
        <w:t>TBS</w:t>
      </w:r>
      <w:r w:rsidR="00B12A02" w:rsidRPr="00B12A02">
        <w:t xml:space="preserve"> (</w:t>
      </w:r>
      <w:r w:rsidR="00B12A02" w:rsidRPr="00B12A02">
        <w:fldChar w:fldCharType="begin"/>
      </w:r>
      <w:r w:rsidR="00B12A02" w:rsidRPr="00B12A02">
        <w:instrText xml:space="preserve"> REF _Ref53064930 \h  \* MERGEFORMAT </w:instrText>
      </w:r>
      <w:r w:rsidR="00B12A02" w:rsidRPr="00B12A02">
        <w:fldChar w:fldCharType="separate"/>
      </w:r>
      <w:r w:rsidR="00B12A02" w:rsidRPr="00B12A02">
        <w:t xml:space="preserve">Figure </w:t>
      </w:r>
      <w:r w:rsidR="00B12A02" w:rsidRPr="00B12A02">
        <w:rPr>
          <w:noProof/>
        </w:rPr>
        <w:t>1</w:t>
      </w:r>
      <w:r w:rsidR="00B12A02" w:rsidRPr="00B12A02">
        <w:fldChar w:fldCharType="end"/>
      </w:r>
      <w:r w:rsidR="00B12A02" w:rsidRPr="00B12A02">
        <w:t>)</w:t>
      </w:r>
      <w:r w:rsidR="00C70D10" w:rsidRPr="00B12A02">
        <w:t>.</w:t>
      </w:r>
    </w:p>
    <w:p w14:paraId="445BD4D0" w14:textId="047E0E44" w:rsidR="00BD3ACB" w:rsidRPr="00641254" w:rsidRDefault="006B500D" w:rsidP="00BD3ACB">
      <w:pPr>
        <w:jc w:val="both"/>
      </w:pPr>
      <w:r w:rsidRPr="00B12A02">
        <w:t xml:space="preserve">On the other hand, </w:t>
      </w:r>
      <w:r w:rsidR="00F60DC2">
        <w:t>in</w:t>
      </w:r>
      <w:r w:rsidRPr="00B12A02">
        <w:t xml:space="preserve"> this design</w:t>
      </w:r>
      <w:r w:rsidR="00F60DC2">
        <w:t>,</w:t>
      </w:r>
      <w:r w:rsidRPr="00B12A02">
        <w:t xml:space="preserve"> </w:t>
      </w:r>
      <w:r w:rsidRPr="00B12A02">
        <w:rPr>
          <w:lang w:eastAsia="zh-CN"/>
        </w:rPr>
        <w:t>the number of consecutive NR-U</w:t>
      </w:r>
      <w:r>
        <w:rPr>
          <w:lang w:eastAsia="zh-CN"/>
        </w:rPr>
        <w:t xml:space="preserve"> autonomous retransmissions in case of consecutive transmission failures is limited by the duration of the </w:t>
      </w:r>
      <w:proofErr w:type="spellStart"/>
      <w:r w:rsidRPr="00904A2B">
        <w:rPr>
          <w:i/>
        </w:rPr>
        <w:t>configuredGrantTimer</w:t>
      </w:r>
      <w:proofErr w:type="spellEnd"/>
      <w:r>
        <w:rPr>
          <w:lang w:eastAsia="zh-CN"/>
        </w:rPr>
        <w:t xml:space="preserve"> which is not restarted by the </w:t>
      </w:r>
      <w:r w:rsidRPr="006B500D">
        <w:rPr>
          <w:lang w:eastAsia="zh-CN"/>
        </w:rPr>
        <w:t>retransmission(s) (</w:t>
      </w:r>
      <w:r w:rsidRPr="006B500D">
        <w:rPr>
          <w:lang w:eastAsia="zh-CN"/>
        </w:rPr>
        <w:fldChar w:fldCharType="begin"/>
      </w:r>
      <w:r w:rsidRPr="006B500D">
        <w:rPr>
          <w:lang w:eastAsia="zh-CN"/>
        </w:rPr>
        <w:instrText xml:space="preserve"> REF _Ref53060485 \h  \* MERGEFORMAT </w:instrText>
      </w:r>
      <w:r w:rsidRPr="006B500D">
        <w:rPr>
          <w:lang w:eastAsia="zh-CN"/>
        </w:rPr>
      </w:r>
      <w:r w:rsidRPr="006B500D">
        <w:rPr>
          <w:lang w:eastAsia="zh-CN"/>
        </w:rPr>
        <w:fldChar w:fldCharType="separate"/>
      </w:r>
      <w:r w:rsidRPr="006B500D">
        <w:t xml:space="preserve">Figure </w:t>
      </w:r>
      <w:r w:rsidRPr="006B500D">
        <w:rPr>
          <w:noProof/>
        </w:rPr>
        <w:t>2</w:t>
      </w:r>
      <w:r w:rsidRPr="006B500D">
        <w:rPr>
          <w:lang w:eastAsia="zh-CN"/>
        </w:rPr>
        <w:fldChar w:fldCharType="end"/>
      </w:r>
      <w:r w:rsidRPr="006B500D">
        <w:rPr>
          <w:lang w:eastAsia="zh-CN"/>
        </w:rPr>
        <w:t>).</w:t>
      </w:r>
      <w:r>
        <w:rPr>
          <w:lang w:eastAsia="zh-CN"/>
        </w:rPr>
        <w:t xml:space="preserve"> Similarly, </w:t>
      </w:r>
      <w:r w:rsidR="00641254" w:rsidRPr="00641254">
        <w:rPr>
          <w:lang w:eastAsia="zh-CN"/>
        </w:rPr>
        <w:t xml:space="preserve">LBT failure does not stop the </w:t>
      </w:r>
      <w:proofErr w:type="spellStart"/>
      <w:r w:rsidR="00641254" w:rsidRPr="00904A2B">
        <w:rPr>
          <w:i/>
        </w:rPr>
        <w:t>configuredGrantTimer</w:t>
      </w:r>
      <w:proofErr w:type="spellEnd"/>
      <w:r w:rsidR="00A47CA4">
        <w:rPr>
          <w:lang w:eastAsia="zh-CN"/>
        </w:rPr>
        <w:t xml:space="preserve">. </w:t>
      </w:r>
      <w:r w:rsidR="00A47CA4" w:rsidRPr="00641254">
        <w:rPr>
          <w:lang w:eastAsia="zh-CN"/>
        </w:rPr>
        <w:t>Hence</w:t>
      </w:r>
      <w:r w:rsidR="00A47CA4">
        <w:rPr>
          <w:lang w:eastAsia="zh-CN"/>
        </w:rPr>
        <w:t>,</w:t>
      </w:r>
      <w:r w:rsidR="00641254" w:rsidRPr="00641254">
        <w:rPr>
          <w:lang w:eastAsia="zh-CN"/>
        </w:rPr>
        <w:t xml:space="preserve"> if it is running, consecutive autonomous retransmissions due to LBT failures are limited to the </w:t>
      </w:r>
      <w:proofErr w:type="spellStart"/>
      <w:r w:rsidR="00641254" w:rsidRPr="00641254">
        <w:rPr>
          <w:i/>
        </w:rPr>
        <w:t>configuredGrantTimer</w:t>
      </w:r>
      <w:proofErr w:type="spellEnd"/>
      <w:r w:rsidR="00641254" w:rsidRPr="00641254">
        <w:rPr>
          <w:lang w:eastAsia="zh-CN"/>
        </w:rPr>
        <w:t xml:space="preserve"> range (</w:t>
      </w:r>
      <w:r w:rsidR="00641254" w:rsidRPr="00641254">
        <w:rPr>
          <w:lang w:eastAsia="zh-CN"/>
        </w:rPr>
        <w:fldChar w:fldCharType="begin"/>
      </w:r>
      <w:r w:rsidR="00641254" w:rsidRPr="00641254">
        <w:rPr>
          <w:lang w:eastAsia="zh-CN"/>
        </w:rPr>
        <w:instrText xml:space="preserve"> REF _Ref53061306 \h  \* MERGEFORMAT </w:instrText>
      </w:r>
      <w:r w:rsidR="00641254" w:rsidRPr="00641254">
        <w:rPr>
          <w:lang w:eastAsia="zh-CN"/>
        </w:rPr>
      </w:r>
      <w:r w:rsidR="00641254" w:rsidRPr="00641254">
        <w:rPr>
          <w:lang w:eastAsia="zh-CN"/>
        </w:rPr>
        <w:fldChar w:fldCharType="separate"/>
      </w:r>
      <w:r w:rsidR="00641254" w:rsidRPr="00641254">
        <w:t xml:space="preserve">Figure </w:t>
      </w:r>
      <w:r w:rsidR="00641254" w:rsidRPr="00641254">
        <w:rPr>
          <w:noProof/>
        </w:rPr>
        <w:t>3</w:t>
      </w:r>
      <w:r w:rsidR="00641254" w:rsidRPr="00641254">
        <w:rPr>
          <w:lang w:eastAsia="zh-CN"/>
        </w:rPr>
        <w:fldChar w:fldCharType="end"/>
      </w:r>
      <w:r w:rsidR="00641254" w:rsidRPr="00641254">
        <w:rPr>
          <w:lang w:eastAsia="zh-CN"/>
        </w:rPr>
        <w:t>).</w:t>
      </w:r>
    </w:p>
    <w:p w14:paraId="3657D271" w14:textId="5D5C87D1" w:rsidR="00B14980" w:rsidRDefault="006B500D" w:rsidP="00641254">
      <w:pPr>
        <w:pStyle w:val="a1"/>
        <w:spacing w:after="0"/>
        <w:jc w:val="center"/>
        <w:rPr>
          <w:lang w:eastAsia="zh-CN"/>
        </w:rPr>
      </w:pPr>
      <w:r>
        <w:rPr>
          <w:lang w:eastAsia="zh-CN"/>
        </w:rPr>
        <w:object w:dxaOrig="14291" w:dyaOrig="3685" w14:anchorId="40BF7318">
          <v:shape id="_x0000_i1026" type="#_x0000_t75" style="width:473.65pt;height:122pt" o:ole="">
            <v:imagedata r:id="rId11" o:title=""/>
          </v:shape>
          <o:OLEObject Type="Embed" ProgID="Visio.Drawing.11" ShapeID="_x0000_i1026" DrawAspect="Content" ObjectID="_1664957949" r:id="rId12"/>
        </w:object>
      </w:r>
    </w:p>
    <w:p w14:paraId="623113A3" w14:textId="5B078016" w:rsidR="00B14980" w:rsidRPr="00416893" w:rsidRDefault="00B14980" w:rsidP="00B14980">
      <w:pPr>
        <w:pStyle w:val="a1"/>
        <w:jc w:val="center"/>
        <w:rPr>
          <w:b/>
          <w:lang w:eastAsia="zh-CN"/>
        </w:rPr>
      </w:pPr>
      <w:bookmarkStart w:id="10" w:name="_Ref53060485"/>
      <w:r w:rsidRPr="00416893">
        <w:rPr>
          <w:b/>
        </w:rPr>
        <w:t xml:space="preserve">Figure </w:t>
      </w:r>
      <w:r w:rsidRPr="00416893">
        <w:rPr>
          <w:b/>
        </w:rPr>
        <w:fldChar w:fldCharType="begin"/>
      </w:r>
      <w:r w:rsidRPr="00416893">
        <w:rPr>
          <w:b/>
        </w:rPr>
        <w:instrText xml:space="preserve"> SEQ Figure \* ARABIC </w:instrText>
      </w:r>
      <w:r w:rsidRPr="00416893">
        <w:rPr>
          <w:b/>
        </w:rPr>
        <w:fldChar w:fldCharType="separate"/>
      </w:r>
      <w:r>
        <w:rPr>
          <w:b/>
          <w:noProof/>
        </w:rPr>
        <w:t>2</w:t>
      </w:r>
      <w:r w:rsidRPr="00416893">
        <w:rPr>
          <w:b/>
        </w:rPr>
        <w:fldChar w:fldCharType="end"/>
      </w:r>
      <w:bookmarkEnd w:id="10"/>
      <w:r w:rsidRPr="00416893">
        <w:rPr>
          <w:b/>
        </w:rPr>
        <w:t>:</w:t>
      </w:r>
      <w:r>
        <w:rPr>
          <w:b/>
        </w:rPr>
        <w:t xml:space="preserve"> NR-U a</w:t>
      </w:r>
      <w:r w:rsidRPr="007C662F">
        <w:rPr>
          <w:b/>
        </w:rPr>
        <w:t xml:space="preserve">utonomous retransmission in </w:t>
      </w:r>
      <w:r>
        <w:rPr>
          <w:b/>
        </w:rPr>
        <w:t>support of transmission failure</w:t>
      </w:r>
    </w:p>
    <w:p w14:paraId="2211BABE" w14:textId="77777777" w:rsidR="00B14980" w:rsidRDefault="00B14980" w:rsidP="00BD3ACB">
      <w:pPr>
        <w:jc w:val="both"/>
      </w:pPr>
    </w:p>
    <w:p w14:paraId="092108FF" w14:textId="11B58568" w:rsidR="00641254" w:rsidRDefault="00641254" w:rsidP="00641254">
      <w:pPr>
        <w:pStyle w:val="a1"/>
        <w:spacing w:after="0"/>
        <w:jc w:val="center"/>
        <w:rPr>
          <w:lang w:eastAsia="zh-CN"/>
        </w:rPr>
      </w:pPr>
      <w:r>
        <w:rPr>
          <w:lang w:eastAsia="zh-CN"/>
        </w:rPr>
        <w:object w:dxaOrig="9244" w:dyaOrig="3138" w14:anchorId="44EF6766">
          <v:shape id="_x0000_i1027" type="#_x0000_t75" style="width:337pt;height:114pt" o:ole="">
            <v:imagedata r:id="rId13" o:title=""/>
          </v:shape>
          <o:OLEObject Type="Embed" ProgID="Visio.Drawing.11" ShapeID="_x0000_i1027" DrawAspect="Content" ObjectID="_1664957950" r:id="rId14"/>
        </w:object>
      </w:r>
    </w:p>
    <w:p w14:paraId="5362C54D" w14:textId="0BB2C7A0" w:rsidR="00641254" w:rsidRPr="00280800" w:rsidRDefault="00641254" w:rsidP="00641254">
      <w:pPr>
        <w:pStyle w:val="a1"/>
        <w:jc w:val="center"/>
        <w:rPr>
          <w:b/>
          <w:lang w:eastAsia="zh-CN"/>
        </w:rPr>
      </w:pPr>
      <w:bookmarkStart w:id="11" w:name="_Ref53061306"/>
      <w:r w:rsidRPr="00280800">
        <w:rPr>
          <w:b/>
        </w:rPr>
        <w:t xml:space="preserve">Figure </w:t>
      </w:r>
      <w:r w:rsidRPr="00416893">
        <w:rPr>
          <w:b/>
        </w:rPr>
        <w:fldChar w:fldCharType="begin"/>
      </w:r>
      <w:r w:rsidRPr="00280800">
        <w:rPr>
          <w:b/>
        </w:rPr>
        <w:instrText xml:space="preserve"> SEQ Figure \* ARABIC </w:instrText>
      </w:r>
      <w:r w:rsidRPr="00416893">
        <w:rPr>
          <w:b/>
        </w:rPr>
        <w:fldChar w:fldCharType="separate"/>
      </w:r>
      <w:r w:rsidRPr="00280800">
        <w:rPr>
          <w:b/>
          <w:noProof/>
        </w:rPr>
        <w:t>3</w:t>
      </w:r>
      <w:r w:rsidRPr="00416893">
        <w:rPr>
          <w:b/>
        </w:rPr>
        <w:fldChar w:fldCharType="end"/>
      </w:r>
      <w:bookmarkEnd w:id="11"/>
      <w:r w:rsidRPr="00280800">
        <w:rPr>
          <w:b/>
        </w:rPr>
        <w:t xml:space="preserve">: NR-U autonomous retransmissions </w:t>
      </w:r>
      <w:r w:rsidR="00280800" w:rsidRPr="00280800">
        <w:rPr>
          <w:b/>
        </w:rPr>
        <w:t xml:space="preserve">due to consecutive </w:t>
      </w:r>
      <w:r w:rsidR="00280800">
        <w:rPr>
          <w:b/>
        </w:rPr>
        <w:t xml:space="preserve">LBT failures is </w:t>
      </w:r>
      <w:r w:rsidRPr="00280800">
        <w:rPr>
          <w:b/>
        </w:rPr>
        <w:t xml:space="preserve">limited to </w:t>
      </w:r>
      <w:proofErr w:type="spellStart"/>
      <w:r w:rsidRPr="00641254">
        <w:rPr>
          <w:b/>
          <w:i/>
        </w:rPr>
        <w:t>configuredGrantTimer</w:t>
      </w:r>
      <w:proofErr w:type="spellEnd"/>
      <w:r>
        <w:rPr>
          <w:lang w:eastAsia="zh-CN"/>
        </w:rPr>
        <w:t xml:space="preserve"> </w:t>
      </w:r>
      <w:r w:rsidRPr="00280800">
        <w:rPr>
          <w:b/>
        </w:rPr>
        <w:t>range</w:t>
      </w:r>
    </w:p>
    <w:p w14:paraId="6A6AF90C" w14:textId="5FC83CAF" w:rsidR="009C1ED4" w:rsidRDefault="00EE3054" w:rsidP="00EE3054">
      <w:pPr>
        <w:jc w:val="both"/>
      </w:pPr>
      <w:r>
        <w:rPr>
          <w:lang w:eastAsia="zh-CN"/>
        </w:rPr>
        <w:t xml:space="preserve">In other words, the new role of the </w:t>
      </w:r>
      <w:proofErr w:type="spellStart"/>
      <w:r w:rsidRPr="00904A2B">
        <w:rPr>
          <w:i/>
        </w:rPr>
        <w:t>configuredGrantTimer</w:t>
      </w:r>
      <w:proofErr w:type="spellEnd"/>
      <w:r>
        <w:rPr>
          <w:lang w:eastAsia="zh-CN"/>
        </w:rPr>
        <w:t xml:space="preserve"> in NR-U is to provide a hard-limit, </w:t>
      </w:r>
      <w:proofErr w:type="spellStart"/>
      <w:r>
        <w:rPr>
          <w:lang w:eastAsia="zh-CN"/>
        </w:rPr>
        <w:t>N</w:t>
      </w:r>
      <w:r>
        <w:rPr>
          <w:vertAlign w:val="subscript"/>
          <w:lang w:eastAsia="zh-CN"/>
        </w:rPr>
        <w:t>max-Tx</w:t>
      </w:r>
      <w:proofErr w:type="spellEnd"/>
      <w:r>
        <w:rPr>
          <w:lang w:eastAsia="zh-CN"/>
        </w:rPr>
        <w:t xml:space="preserve">, to the number </w:t>
      </w:r>
      <w:r w:rsidR="009C1ED4">
        <w:rPr>
          <w:lang w:eastAsia="zh-CN"/>
        </w:rPr>
        <w:t xml:space="preserve">of </w:t>
      </w:r>
      <w:r>
        <w:rPr>
          <w:lang w:eastAsia="zh-CN"/>
        </w:rPr>
        <w:t xml:space="preserve">allowed </w:t>
      </w:r>
      <w:r w:rsidR="00415B2E">
        <w:rPr>
          <w:lang w:eastAsia="zh-CN"/>
        </w:rPr>
        <w:t>(re)</w:t>
      </w:r>
      <w:r>
        <w:rPr>
          <w:lang w:eastAsia="zh-CN"/>
        </w:rPr>
        <w:t xml:space="preserve">transmissions for a given PDU where </w:t>
      </w:r>
      <w:proofErr w:type="spellStart"/>
      <w:r w:rsidRPr="00904A2B">
        <w:rPr>
          <w:i/>
        </w:rPr>
        <w:t>configuredGrantTimer</w:t>
      </w:r>
      <w:proofErr w:type="spellEnd"/>
      <w:r>
        <w:rPr>
          <w:lang w:eastAsia="zh-CN"/>
        </w:rPr>
        <w:t xml:space="preserve"> = </w:t>
      </w:r>
      <w:proofErr w:type="spellStart"/>
      <w:r>
        <w:rPr>
          <w:lang w:eastAsia="zh-CN"/>
        </w:rPr>
        <w:t>N</w:t>
      </w:r>
      <w:r>
        <w:rPr>
          <w:vertAlign w:val="subscript"/>
          <w:lang w:eastAsia="zh-CN"/>
        </w:rPr>
        <w:t>max-Tx</w:t>
      </w:r>
      <w:proofErr w:type="spellEnd"/>
      <w:r>
        <w:rPr>
          <w:lang w:eastAsia="zh-CN"/>
        </w:rPr>
        <w:t xml:space="preserve"> </w:t>
      </w:r>
      <w:r w:rsidRPr="00BD3ACB">
        <w:rPr>
          <w:i/>
          <w:iCs/>
        </w:rPr>
        <w:t>cg-</w:t>
      </w:r>
      <w:proofErr w:type="spellStart"/>
      <w:r w:rsidRPr="00BD3ACB">
        <w:rPr>
          <w:i/>
          <w:iCs/>
        </w:rPr>
        <w:t>RetransmissionTimer</w:t>
      </w:r>
      <w:proofErr w:type="spellEnd"/>
      <w:r w:rsidRPr="006C2EA0">
        <w:rPr>
          <w:iCs/>
        </w:rPr>
        <w:t>.</w:t>
      </w:r>
      <w:r>
        <w:t xml:space="preserve"> </w:t>
      </w:r>
      <w:r w:rsidR="009C1ED4">
        <w:t xml:space="preserve">Therefore </w:t>
      </w:r>
      <w:proofErr w:type="spellStart"/>
      <w:r w:rsidR="009C1ED4" w:rsidRPr="00904A2B">
        <w:rPr>
          <w:i/>
        </w:rPr>
        <w:t>configuredGrantTimer</w:t>
      </w:r>
      <w:proofErr w:type="spellEnd"/>
      <w:r w:rsidR="009C1ED4">
        <w:rPr>
          <w:lang w:eastAsia="zh-CN"/>
        </w:rPr>
        <w:t xml:space="preserve"> </w:t>
      </w:r>
      <w:r w:rsidR="009C1ED4">
        <w:t xml:space="preserve">is expected to be typically configured to a much longer duration in NR-U compared with legacy R15 or R16 IIOT. And it does not matter since it is stopped by DFI=ACK. However </w:t>
      </w:r>
      <w:r w:rsidR="009C1ED4" w:rsidRPr="009C1ED4">
        <w:t xml:space="preserve">the </w:t>
      </w:r>
      <w:proofErr w:type="spellStart"/>
      <w:r w:rsidR="009C1ED4" w:rsidRPr="00904A2B">
        <w:rPr>
          <w:i/>
        </w:rPr>
        <w:t>configuredGrantTimer</w:t>
      </w:r>
      <w:proofErr w:type="spellEnd"/>
      <w:r w:rsidR="009C1ED4">
        <w:rPr>
          <w:lang w:eastAsia="zh-CN"/>
        </w:rPr>
        <w:t xml:space="preserve"> </w:t>
      </w:r>
      <w:r w:rsidR="009C1ED4" w:rsidRPr="009C1ED4">
        <w:t xml:space="preserve">is also started when a dynamic grant (either CS-RNTI or C-RNTI) is used with that HARQ process. In which case, it is used as in legacy i.e. no DFI=ACK is expected to stop it and the HARQ process is “locked” during </w:t>
      </w:r>
      <w:r w:rsidR="009C1ED4">
        <w:t xml:space="preserve">the whole </w:t>
      </w:r>
      <w:proofErr w:type="spellStart"/>
      <w:r w:rsidR="009C1ED4" w:rsidRPr="00904A2B">
        <w:rPr>
          <w:i/>
        </w:rPr>
        <w:t>configuredGrantTimer</w:t>
      </w:r>
      <w:proofErr w:type="spellEnd"/>
      <w:r w:rsidR="009C1ED4">
        <w:rPr>
          <w:lang w:eastAsia="zh-CN"/>
        </w:rPr>
        <w:t xml:space="preserve"> </w:t>
      </w:r>
      <w:r w:rsidR="009C1ED4">
        <w:t xml:space="preserve">duration. </w:t>
      </w:r>
      <w:r>
        <w:t xml:space="preserve">It can be further noted that </w:t>
      </w:r>
      <w:proofErr w:type="spellStart"/>
      <w:r>
        <w:rPr>
          <w:lang w:eastAsia="zh-CN"/>
        </w:rPr>
        <w:t>N</w:t>
      </w:r>
      <w:r>
        <w:rPr>
          <w:vertAlign w:val="subscript"/>
          <w:lang w:eastAsia="zh-CN"/>
        </w:rPr>
        <w:t>max-Tx</w:t>
      </w:r>
      <w:proofErr w:type="spellEnd"/>
      <w:r>
        <w:rPr>
          <w:lang w:eastAsia="zh-CN"/>
        </w:rPr>
        <w:t xml:space="preserve"> plays the same role as </w:t>
      </w:r>
      <w:proofErr w:type="spellStart"/>
      <w:r w:rsidRPr="00EE3054">
        <w:rPr>
          <w:i/>
          <w:lang w:eastAsia="zh-CN"/>
        </w:rPr>
        <w:t>maxHARQ-Tx</w:t>
      </w:r>
      <w:proofErr w:type="spellEnd"/>
      <w:r>
        <w:t xml:space="preserve"> in LTE [36.331] which sets the </w:t>
      </w:r>
      <w:r>
        <w:rPr>
          <w:lang w:eastAsia="en-GB"/>
        </w:rPr>
        <w:t>maximum number of transmissions for UL HARQ.</w:t>
      </w:r>
      <w:r w:rsidR="00415B2E">
        <w:rPr>
          <w:lang w:eastAsia="en-GB"/>
        </w:rPr>
        <w:t xml:space="preserve"> </w:t>
      </w:r>
      <w:r>
        <w:t xml:space="preserve">However, there is no such RRC parameter in NR R15 because unlike in LTE, NR supports asynchronous adaptive HARQ in UL where the number of UL retransmissions is fully managed by the network, i.e. the network has full flexibility to decide at any time for any DRB when a retransmission failure is the last retransmission for a given HARQ process, and then decide to give-up in providing UL grants with non-toggled NDI. For configured grants, the network only needs to not provide any further retransmission grant and let the </w:t>
      </w:r>
      <w:proofErr w:type="spellStart"/>
      <w:r w:rsidRPr="00904A2B">
        <w:rPr>
          <w:i/>
        </w:rPr>
        <w:t>configuredGrantTimer</w:t>
      </w:r>
      <w:proofErr w:type="spellEnd"/>
      <w:r>
        <w:rPr>
          <w:lang w:eastAsia="zh-CN"/>
        </w:rPr>
        <w:t xml:space="preserve"> </w:t>
      </w:r>
      <w:r>
        <w:t>expire which will release the HARQ process for a new transmission on an a next CGO ass</w:t>
      </w:r>
      <w:r w:rsidR="004F1705">
        <w:t>ociated with this HARQ process.</w:t>
      </w:r>
      <w:r w:rsidR="009C1ED4">
        <w:t xml:space="preserve"> </w:t>
      </w:r>
      <w:r>
        <w:t xml:space="preserve">So essentially, </w:t>
      </w:r>
      <w:r w:rsidR="004F1705">
        <w:t xml:space="preserve">the NR-U design for UL HARQ somehow </w:t>
      </w:r>
      <w:r>
        <w:t>takes us back to the less flexible LTE scheme</w:t>
      </w:r>
      <w:r w:rsidR="004F1705">
        <w:t xml:space="preserve"> of synchronous non-adaptive HARQ with a configured (via </w:t>
      </w:r>
      <w:proofErr w:type="spellStart"/>
      <w:r w:rsidR="004F1705" w:rsidRPr="00904A2B">
        <w:rPr>
          <w:i/>
        </w:rPr>
        <w:t>configuredGrantTimer</w:t>
      </w:r>
      <w:proofErr w:type="spellEnd"/>
      <w:r w:rsidR="004F1705">
        <w:t>) limit on  the maximum number of (re)transmissions.</w:t>
      </w:r>
    </w:p>
    <w:p w14:paraId="3C6171B9" w14:textId="77777777" w:rsidR="00F60DC2" w:rsidRDefault="00F60DC2" w:rsidP="00EE3054">
      <w:pPr>
        <w:jc w:val="both"/>
      </w:pPr>
    </w:p>
    <w:p w14:paraId="6CDF2F2A" w14:textId="0A85AB9F" w:rsidR="00DD6616" w:rsidRPr="0068254C" w:rsidRDefault="00DD6616" w:rsidP="004A6A34">
      <w:pPr>
        <w:spacing w:before="120"/>
        <w:rPr>
          <w:b/>
          <w:i/>
          <w:u w:val="single"/>
        </w:rPr>
      </w:pPr>
      <w:r>
        <w:rPr>
          <w:b/>
          <w:i/>
          <w:u w:val="single"/>
        </w:rPr>
        <w:t>Handling of deprioritized PDUs</w:t>
      </w:r>
    </w:p>
    <w:p w14:paraId="6451C68A" w14:textId="1FCD003C" w:rsidR="00DD6616" w:rsidRDefault="00DD6616" w:rsidP="00A30AF1">
      <w:pPr>
        <w:jc w:val="both"/>
      </w:pPr>
      <w:r>
        <w:t xml:space="preserve">In </w:t>
      </w:r>
      <w:r w:rsidR="005D0DAC">
        <w:fldChar w:fldCharType="begin"/>
      </w:r>
      <w:r w:rsidR="005D0DAC">
        <w:instrText xml:space="preserve"> REF _Ref54104764 \r \h </w:instrText>
      </w:r>
      <w:r w:rsidR="005D0DAC">
        <w:fldChar w:fldCharType="separate"/>
      </w:r>
      <w:r w:rsidR="005D0DAC">
        <w:t>[1]</w:t>
      </w:r>
      <w:r w:rsidR="005D0DAC">
        <w:fldChar w:fldCharType="end"/>
      </w:r>
      <w:r>
        <w:t xml:space="preserve"> we analyze the possible coexistence of both protocols in R16 and </w:t>
      </w:r>
      <w:r w:rsidR="00B176F2">
        <w:t>observe that</w:t>
      </w:r>
      <w:r>
        <w:t xml:space="preserve">, if both </w:t>
      </w:r>
      <w:r w:rsidRPr="00D20BC6">
        <w:rPr>
          <w:i/>
          <w:lang w:eastAsia="zh-CN"/>
        </w:rPr>
        <w:t>cg-RetransmissionTimer-r16</w:t>
      </w:r>
      <w:r w:rsidRPr="00D20BC6">
        <w:rPr>
          <w:lang w:eastAsia="zh-CN"/>
        </w:rPr>
        <w:t xml:space="preserve"> </w:t>
      </w:r>
      <w:r>
        <w:rPr>
          <w:lang w:eastAsia="zh-CN"/>
        </w:rPr>
        <w:t xml:space="preserve">and </w:t>
      </w:r>
      <w:proofErr w:type="spellStart"/>
      <w:r w:rsidRPr="00D20BC6">
        <w:rPr>
          <w:i/>
          <w:lang w:eastAsia="zh-CN"/>
        </w:rPr>
        <w:t>lch-BasedPrioritization</w:t>
      </w:r>
      <w:proofErr w:type="spellEnd"/>
      <w:r w:rsidRPr="00D20BC6">
        <w:rPr>
          <w:lang w:eastAsia="zh-CN"/>
        </w:rPr>
        <w:t xml:space="preserve"> </w:t>
      </w:r>
      <w:r>
        <w:rPr>
          <w:lang w:eastAsia="zh-CN"/>
        </w:rPr>
        <w:t xml:space="preserve">are configured, the </w:t>
      </w:r>
      <w:r w:rsidRPr="00F9129A">
        <w:t xml:space="preserve">NR-U </w:t>
      </w:r>
      <w:r>
        <w:t>autonomous retransmission feature can also handle pending PDUs from deprioritized grants.</w:t>
      </w:r>
    </w:p>
    <w:p w14:paraId="462B37B4" w14:textId="77777777" w:rsidR="00DD6616" w:rsidRDefault="00DD6616" w:rsidP="0068254C">
      <w:pPr>
        <w:rPr>
          <w:b/>
          <w:i/>
          <w:u w:val="single"/>
        </w:rPr>
      </w:pPr>
    </w:p>
    <w:p w14:paraId="1D447480" w14:textId="3AD16C23" w:rsidR="00F9129A" w:rsidRPr="0068254C" w:rsidRDefault="00F9129A" w:rsidP="0068254C">
      <w:pPr>
        <w:rPr>
          <w:b/>
          <w:i/>
          <w:u w:val="single"/>
        </w:rPr>
      </w:pPr>
      <w:r w:rsidRPr="0068254C">
        <w:rPr>
          <w:b/>
          <w:i/>
          <w:u w:val="single"/>
        </w:rPr>
        <w:t>Impact of the DFI-ACK/NACK mechanism</w:t>
      </w:r>
    </w:p>
    <w:p w14:paraId="1C019D84" w14:textId="7D306535" w:rsidR="00F9129A" w:rsidRDefault="00F9129A" w:rsidP="00BD3ACB">
      <w:pPr>
        <w:jc w:val="both"/>
      </w:pPr>
      <w:r w:rsidRPr="00F9129A">
        <w:t xml:space="preserve">NR-U uses the DFI-ACK/NACK mechanism to stop </w:t>
      </w:r>
      <w:proofErr w:type="spellStart"/>
      <w:r w:rsidRPr="00641254">
        <w:rPr>
          <w:i/>
        </w:rPr>
        <w:t>configuredGrantTimer</w:t>
      </w:r>
      <w:proofErr w:type="spellEnd"/>
      <w:r w:rsidRPr="00641254">
        <w:rPr>
          <w:lang w:eastAsia="zh-CN"/>
        </w:rPr>
        <w:t xml:space="preserve"> </w:t>
      </w:r>
      <w:r w:rsidRPr="00F9129A">
        <w:t xml:space="preserve">and </w:t>
      </w:r>
      <w:r w:rsidRPr="00BD3ACB">
        <w:rPr>
          <w:i/>
          <w:iCs/>
        </w:rPr>
        <w:t>cg-</w:t>
      </w:r>
      <w:proofErr w:type="spellStart"/>
      <w:r w:rsidRPr="00BD3ACB">
        <w:rPr>
          <w:i/>
          <w:iCs/>
        </w:rPr>
        <w:t>RetransmissionTimer</w:t>
      </w:r>
      <w:proofErr w:type="spellEnd"/>
      <w:r w:rsidRPr="00BD3ACB">
        <w:t xml:space="preserve"> </w:t>
      </w:r>
      <w:r w:rsidRPr="00F9129A">
        <w:t xml:space="preserve">timers. Such mechanism is NR-U specific </w:t>
      </w:r>
      <w:r w:rsidR="002D42F9">
        <w:t>[38.212 Section 7.3.2.1.1.2] and</w:t>
      </w:r>
      <w:r w:rsidRPr="00F9129A">
        <w:t xml:space="preserve"> unlike legacy R15 mechanism for HARQ retransmission, </w:t>
      </w:r>
      <w:proofErr w:type="spellStart"/>
      <w:r w:rsidRPr="00F9129A">
        <w:t>gNB</w:t>
      </w:r>
      <w:proofErr w:type="spellEnd"/>
      <w:r w:rsidRPr="00F9129A">
        <w:t xml:space="preserve"> response is required for every successful transmission which is the majority of transmissions. Hence, </w:t>
      </w:r>
      <w:proofErr w:type="spellStart"/>
      <w:r w:rsidRPr="00F9129A">
        <w:t>gNB</w:t>
      </w:r>
      <w:proofErr w:type="spellEnd"/>
      <w:r w:rsidRPr="00F9129A">
        <w:t xml:space="preserve"> behavior is much more power consuming and interference generator than legacy R15 mechanism and R16 IIOT</w:t>
      </w:r>
      <w:r>
        <w:t>.</w:t>
      </w:r>
    </w:p>
    <w:p w14:paraId="0086D6D2" w14:textId="4C8EC4FB" w:rsidR="00F9129A" w:rsidRPr="0068254C" w:rsidRDefault="00F9129A" w:rsidP="0068254C">
      <w:pPr>
        <w:spacing w:before="120"/>
        <w:rPr>
          <w:b/>
          <w:i/>
          <w:u w:val="single"/>
        </w:rPr>
      </w:pPr>
      <w:proofErr w:type="spellStart"/>
      <w:proofErr w:type="gramStart"/>
      <w:r w:rsidRPr="0068254C">
        <w:rPr>
          <w:b/>
          <w:i/>
          <w:u w:val="single"/>
        </w:rPr>
        <w:t>gNB’s</w:t>
      </w:r>
      <w:proofErr w:type="spellEnd"/>
      <w:proofErr w:type="gramEnd"/>
      <w:r w:rsidRPr="0068254C">
        <w:rPr>
          <w:b/>
          <w:i/>
          <w:u w:val="single"/>
        </w:rPr>
        <w:t xml:space="preserve"> response time</w:t>
      </w:r>
    </w:p>
    <w:p w14:paraId="7BB46785" w14:textId="6DEAD601" w:rsidR="0068254C" w:rsidRPr="00415B2E" w:rsidRDefault="00943C77" w:rsidP="004A6A34">
      <w:pPr>
        <w:jc w:val="both"/>
      </w:pPr>
      <w:r w:rsidRPr="0068254C">
        <w:t xml:space="preserve">In legacy, the </w:t>
      </w:r>
      <w:proofErr w:type="spellStart"/>
      <w:r w:rsidRPr="0068254C">
        <w:rPr>
          <w:i/>
          <w:iCs/>
        </w:rPr>
        <w:t>configuredGrantTimer</w:t>
      </w:r>
      <w:proofErr w:type="spellEnd"/>
      <w:r w:rsidRPr="0068254C">
        <w:rPr>
          <w:i/>
          <w:iCs/>
        </w:rPr>
        <w:t xml:space="preserve"> </w:t>
      </w:r>
      <w:r w:rsidRPr="0068254C">
        <w:t xml:space="preserve">is dimensioned by the network based on the </w:t>
      </w:r>
      <w:proofErr w:type="spellStart"/>
      <w:r w:rsidRPr="0068254C">
        <w:t>gNB’s</w:t>
      </w:r>
      <w:proofErr w:type="spellEnd"/>
      <w:r w:rsidRPr="0068254C">
        <w:t xml:space="preserve"> latency to decode a TB and provide back a potential retransmission grant. Similarly, in NR-U, the </w:t>
      </w:r>
      <w:r w:rsidRPr="0068254C">
        <w:rPr>
          <w:i/>
          <w:iCs/>
        </w:rPr>
        <w:t>cg-</w:t>
      </w:r>
      <w:proofErr w:type="spellStart"/>
      <w:r w:rsidRPr="0068254C">
        <w:rPr>
          <w:i/>
          <w:iCs/>
        </w:rPr>
        <w:t>RetransmissionTimer</w:t>
      </w:r>
      <w:proofErr w:type="spellEnd"/>
      <w:r w:rsidRPr="0068254C">
        <w:rPr>
          <w:i/>
          <w:iCs/>
        </w:rPr>
        <w:t xml:space="preserve"> </w:t>
      </w:r>
      <w:r w:rsidRPr="0068254C">
        <w:t xml:space="preserve">is dimensioned by the network based on the </w:t>
      </w:r>
      <w:proofErr w:type="spellStart"/>
      <w:r w:rsidRPr="0068254C">
        <w:t>gNB’s</w:t>
      </w:r>
      <w:proofErr w:type="spellEnd"/>
      <w:r w:rsidRPr="0068254C">
        <w:t xml:space="preserve"> latency to decode a TB and provide back a DFI-ACK. However, in NR-U, </w:t>
      </w:r>
      <w:proofErr w:type="spellStart"/>
      <w:r w:rsidRPr="0068254C">
        <w:t>gNB</w:t>
      </w:r>
      <w:proofErr w:type="spellEnd"/>
      <w:r w:rsidRPr="0068254C">
        <w:t xml:space="preserve"> must first decode the CG-UCI before decoding the </w:t>
      </w:r>
      <w:proofErr w:type="gramStart"/>
      <w:r w:rsidRPr="0068254C">
        <w:t>TB,</w:t>
      </w:r>
      <w:proofErr w:type="gramEnd"/>
      <w:r w:rsidRPr="0068254C">
        <w:t xml:space="preserve"> hence the </w:t>
      </w:r>
      <w:proofErr w:type="spellStart"/>
      <w:r w:rsidRPr="0068254C">
        <w:t>gNB’s</w:t>
      </w:r>
      <w:proofErr w:type="spellEnd"/>
      <w:r w:rsidRPr="0068254C">
        <w:t xml:space="preserve"> response time is expected to be longer in NR-U. And since NR-U design requires </w:t>
      </w:r>
      <w:proofErr w:type="spellStart"/>
      <w:r w:rsidRPr="0068254C">
        <w:rPr>
          <w:i/>
          <w:iCs/>
        </w:rPr>
        <w:t>configuredGrantTimer</w:t>
      </w:r>
      <w:proofErr w:type="spellEnd"/>
      <w:r w:rsidRPr="0068254C">
        <w:rPr>
          <w:i/>
          <w:iCs/>
        </w:rPr>
        <w:t xml:space="preserve"> </w:t>
      </w:r>
      <w:r w:rsidRPr="0068254C">
        <w:t xml:space="preserve">≥ </w:t>
      </w:r>
      <w:r w:rsidRPr="0068254C">
        <w:rPr>
          <w:i/>
          <w:iCs/>
        </w:rPr>
        <w:t>cg-</w:t>
      </w:r>
      <w:proofErr w:type="spellStart"/>
      <w:r w:rsidRPr="0068254C">
        <w:rPr>
          <w:i/>
          <w:iCs/>
        </w:rPr>
        <w:t>RetransmissionTimer</w:t>
      </w:r>
      <w:proofErr w:type="spellEnd"/>
      <w:r w:rsidRPr="0068254C">
        <w:t>,</w:t>
      </w:r>
      <w:r w:rsidRPr="0068254C">
        <w:rPr>
          <w:i/>
          <w:iCs/>
        </w:rPr>
        <w:t xml:space="preserve"> </w:t>
      </w:r>
      <w:r w:rsidRPr="0068254C">
        <w:t>it results that</w:t>
      </w:r>
      <w:r w:rsidR="00415B2E">
        <w:t xml:space="preserve"> </w:t>
      </w:r>
      <w:proofErr w:type="spellStart"/>
      <w:r w:rsidRPr="0068254C">
        <w:t>gNB’s</w:t>
      </w:r>
      <w:proofErr w:type="spellEnd"/>
      <w:r w:rsidRPr="0068254C">
        <w:t xml:space="preserve"> response time is expected to be longer in NR-U compared to legacy R15 and R16 IIOT. In other words, R16 </w:t>
      </w:r>
      <w:r w:rsidRPr="0068254C">
        <w:rPr>
          <w:i/>
          <w:iCs/>
        </w:rPr>
        <w:t>cg-</w:t>
      </w:r>
      <w:proofErr w:type="spellStart"/>
      <w:r w:rsidRPr="0068254C">
        <w:rPr>
          <w:i/>
          <w:iCs/>
        </w:rPr>
        <w:t>RetransmissionTimer</w:t>
      </w:r>
      <w:proofErr w:type="spellEnd"/>
      <w:r w:rsidRPr="0068254C">
        <w:rPr>
          <w:i/>
          <w:iCs/>
        </w:rPr>
        <w:t xml:space="preserve"> </w:t>
      </w:r>
      <w:r w:rsidRPr="0068254C">
        <w:t xml:space="preserve">is expected larger than R15 </w:t>
      </w:r>
      <w:proofErr w:type="spellStart"/>
      <w:r w:rsidRPr="0068254C">
        <w:rPr>
          <w:i/>
          <w:iCs/>
        </w:rPr>
        <w:t>configuredGrantTimer</w:t>
      </w:r>
      <w:proofErr w:type="spellEnd"/>
      <w:r w:rsidR="00415B2E">
        <w:rPr>
          <w:iCs/>
        </w:rPr>
        <w:t>.</w:t>
      </w:r>
    </w:p>
    <w:p w14:paraId="73A9024B" w14:textId="64FE640E" w:rsidR="00164A5A" w:rsidRDefault="00164A5A" w:rsidP="005068D4">
      <w:pPr>
        <w:pStyle w:val="3"/>
        <w:ind w:left="851" w:hanging="851"/>
        <w:rPr>
          <w:sz w:val="22"/>
        </w:rPr>
      </w:pPr>
      <w:r>
        <w:rPr>
          <w:sz w:val="22"/>
        </w:rPr>
        <w:t>NR-U pros/cons summary</w:t>
      </w:r>
    </w:p>
    <w:p w14:paraId="35C9E88A" w14:textId="1F0DAD18" w:rsidR="00164A5A" w:rsidRDefault="00164A5A" w:rsidP="00164A5A">
      <w:pPr>
        <w:spacing w:after="120"/>
        <w:jc w:val="both"/>
        <w:rPr>
          <w:lang w:val="en-GB"/>
        </w:rPr>
      </w:pPr>
      <w:r>
        <w:rPr>
          <w:lang w:val="en-GB"/>
        </w:rPr>
        <w:t xml:space="preserve">The below table provides a pros/cons </w:t>
      </w:r>
      <w:r w:rsidR="00CE0443">
        <w:rPr>
          <w:lang w:val="en-GB"/>
        </w:rPr>
        <w:t xml:space="preserve">summary of the NR-U </w:t>
      </w:r>
      <w:r>
        <w:rPr>
          <w:lang w:val="en-GB"/>
        </w:rPr>
        <w:t xml:space="preserve">protocol based on the analysis in Section </w:t>
      </w:r>
      <w:r>
        <w:rPr>
          <w:lang w:val="en-GB"/>
        </w:rPr>
        <w:fldChar w:fldCharType="begin"/>
      </w:r>
      <w:r>
        <w:rPr>
          <w:lang w:val="en-GB"/>
        </w:rPr>
        <w:instrText xml:space="preserve"> REF _Ref53065278 \r \h </w:instrText>
      </w:r>
      <w:r>
        <w:rPr>
          <w:lang w:val="en-GB"/>
        </w:rPr>
      </w:r>
      <w:r>
        <w:rPr>
          <w:lang w:val="en-GB"/>
        </w:rPr>
        <w:fldChar w:fldCharType="separate"/>
      </w:r>
      <w:r w:rsidR="00CB4284">
        <w:rPr>
          <w:lang w:val="en-GB"/>
        </w:rPr>
        <w:t>2.3.1</w:t>
      </w:r>
      <w:r>
        <w:rPr>
          <w:lang w:val="en-GB"/>
        </w:rPr>
        <w:fldChar w:fldCharType="end"/>
      </w:r>
      <w:r w:rsidR="00CE0443">
        <w:rPr>
          <w:lang w:val="en-GB"/>
        </w:rPr>
        <w:t>.</w:t>
      </w:r>
    </w:p>
    <w:p w14:paraId="43FBFD55" w14:textId="77777777" w:rsidR="005D0DAC" w:rsidRDefault="005D0DAC" w:rsidP="00164A5A">
      <w:pPr>
        <w:spacing w:after="120"/>
        <w:jc w:val="both"/>
        <w:rPr>
          <w:lang w:val="en-GB"/>
        </w:rPr>
      </w:pPr>
    </w:p>
    <w:p w14:paraId="35328C9B" w14:textId="77777777" w:rsidR="005D0DAC" w:rsidRDefault="005D0DAC" w:rsidP="00164A5A">
      <w:pPr>
        <w:spacing w:after="120"/>
        <w:jc w:val="both"/>
        <w:rPr>
          <w:lang w:val="en-GB"/>
        </w:rPr>
      </w:pPr>
    </w:p>
    <w:p w14:paraId="1DEAC230" w14:textId="1FD2034E" w:rsidR="00164A5A" w:rsidRPr="00971307" w:rsidRDefault="00164A5A" w:rsidP="00164A5A">
      <w:pPr>
        <w:pStyle w:val="a6"/>
        <w:jc w:val="center"/>
        <w:rPr>
          <w:b/>
        </w:rPr>
      </w:pPr>
      <w:r w:rsidRPr="00971307">
        <w:rPr>
          <w:b/>
        </w:rPr>
        <w:lastRenderedPageBreak/>
        <w:t xml:space="preserve">Table </w:t>
      </w:r>
      <w:r w:rsidRPr="00971307">
        <w:rPr>
          <w:b/>
        </w:rPr>
        <w:fldChar w:fldCharType="begin"/>
      </w:r>
      <w:r w:rsidRPr="00971307">
        <w:rPr>
          <w:b/>
        </w:rPr>
        <w:instrText xml:space="preserve"> SEQ Table \* ARABIC </w:instrText>
      </w:r>
      <w:r w:rsidRPr="00971307">
        <w:rPr>
          <w:b/>
        </w:rPr>
        <w:fldChar w:fldCharType="separate"/>
      </w:r>
      <w:r w:rsidRPr="00971307">
        <w:rPr>
          <w:b/>
          <w:noProof/>
        </w:rPr>
        <w:t>1</w:t>
      </w:r>
      <w:r w:rsidRPr="00971307">
        <w:rPr>
          <w:b/>
        </w:rPr>
        <w:fldChar w:fldCharType="end"/>
      </w:r>
      <w:r>
        <w:rPr>
          <w:b/>
        </w:rPr>
        <w:t xml:space="preserve">: </w:t>
      </w:r>
      <w:r w:rsidR="00CE0443">
        <w:rPr>
          <w:b/>
        </w:rPr>
        <w:t>Pros/cons</w:t>
      </w:r>
      <w:r>
        <w:rPr>
          <w:b/>
        </w:rPr>
        <w:t xml:space="preserve"> summary of NR-U</w:t>
      </w:r>
      <w:r w:rsidR="00CE0443">
        <w:rPr>
          <w:b/>
        </w:rPr>
        <w:t xml:space="preserve"> CG protocol</w:t>
      </w:r>
    </w:p>
    <w:tbl>
      <w:tblPr>
        <w:tblStyle w:val="a8"/>
        <w:tblW w:w="0" w:type="auto"/>
        <w:tblLook w:val="04A0" w:firstRow="1" w:lastRow="0" w:firstColumn="1" w:lastColumn="0" w:noHBand="0" w:noVBand="1"/>
      </w:tblPr>
      <w:tblGrid>
        <w:gridCol w:w="628"/>
        <w:gridCol w:w="7996"/>
      </w:tblGrid>
      <w:tr w:rsidR="00164A5A" w14:paraId="73E7907E" w14:textId="77777777" w:rsidTr="006C2EA0">
        <w:tc>
          <w:tcPr>
            <w:tcW w:w="8624" w:type="dxa"/>
            <w:gridSpan w:val="2"/>
          </w:tcPr>
          <w:p w14:paraId="52286CED" w14:textId="77777777" w:rsidR="00164A5A" w:rsidRDefault="00164A5A" w:rsidP="006C2EA0">
            <w:pPr>
              <w:jc w:val="center"/>
              <w:rPr>
                <w:lang w:val="en-GB"/>
              </w:rPr>
            </w:pPr>
            <w:r>
              <w:rPr>
                <w:lang w:val="en-GB"/>
              </w:rPr>
              <w:t>NR-U</w:t>
            </w:r>
          </w:p>
        </w:tc>
      </w:tr>
      <w:tr w:rsidR="00164A5A" w14:paraId="0B3743BE" w14:textId="77777777" w:rsidTr="006C2EA0">
        <w:tc>
          <w:tcPr>
            <w:tcW w:w="628" w:type="dxa"/>
            <w:vMerge w:val="restart"/>
          </w:tcPr>
          <w:p w14:paraId="159F2E28" w14:textId="77777777" w:rsidR="00164A5A" w:rsidRDefault="00164A5A" w:rsidP="006C2EA0">
            <w:pPr>
              <w:jc w:val="both"/>
              <w:rPr>
                <w:lang w:val="en-GB"/>
              </w:rPr>
            </w:pPr>
            <w:r>
              <w:rPr>
                <w:lang w:val="en-GB"/>
              </w:rPr>
              <w:t>Pros</w:t>
            </w:r>
          </w:p>
        </w:tc>
        <w:tc>
          <w:tcPr>
            <w:tcW w:w="7996" w:type="dxa"/>
          </w:tcPr>
          <w:p w14:paraId="16BA7C17" w14:textId="1304EDE4" w:rsidR="00164A5A" w:rsidRPr="00A70DC3" w:rsidRDefault="00164A5A" w:rsidP="006C2EA0">
            <w:pPr>
              <w:jc w:val="both"/>
              <w:rPr>
                <w:lang w:val="en-GB"/>
              </w:rPr>
            </w:pPr>
            <w:r w:rsidRPr="00A70DC3">
              <w:t xml:space="preserve">Protocol already handles deprioritized PDUs by configuring </w:t>
            </w:r>
            <w:r w:rsidRPr="00A70DC3">
              <w:rPr>
                <w:i/>
                <w:iCs/>
              </w:rPr>
              <w:t>cg-</w:t>
            </w:r>
            <w:proofErr w:type="spellStart"/>
            <w:r w:rsidRPr="00A70DC3">
              <w:rPr>
                <w:i/>
                <w:iCs/>
              </w:rPr>
              <w:t>RetransmissionTimer</w:t>
            </w:r>
            <w:proofErr w:type="spellEnd"/>
            <w:r w:rsidRPr="00A70DC3">
              <w:rPr>
                <w:i/>
                <w:iCs/>
              </w:rPr>
              <w:t xml:space="preserve"> &lt; </w:t>
            </w:r>
            <w:proofErr w:type="spellStart"/>
            <w:r w:rsidRPr="00A70DC3">
              <w:rPr>
                <w:i/>
                <w:iCs/>
              </w:rPr>
              <w:t>configuredGrantTimer</w:t>
            </w:r>
            <w:proofErr w:type="spellEnd"/>
            <w:r>
              <w:rPr>
                <w:iCs/>
              </w:rPr>
              <w:t xml:space="preserve"> </w:t>
            </w:r>
            <w:r w:rsidR="005D0DAC">
              <w:rPr>
                <w:iCs/>
              </w:rPr>
              <w:fldChar w:fldCharType="begin"/>
            </w:r>
            <w:r w:rsidR="005D0DAC">
              <w:rPr>
                <w:iCs/>
              </w:rPr>
              <w:instrText xml:space="preserve"> REF _Ref54104764 \r \h </w:instrText>
            </w:r>
            <w:r w:rsidR="005D0DAC">
              <w:rPr>
                <w:iCs/>
              </w:rPr>
            </w:r>
            <w:r w:rsidR="005D0DAC">
              <w:rPr>
                <w:iCs/>
              </w:rPr>
              <w:fldChar w:fldCharType="separate"/>
            </w:r>
            <w:r w:rsidR="005D0DAC">
              <w:rPr>
                <w:iCs/>
              </w:rPr>
              <w:t>[1]</w:t>
            </w:r>
            <w:r w:rsidR="005D0DAC">
              <w:rPr>
                <w:iCs/>
              </w:rPr>
              <w:fldChar w:fldCharType="end"/>
            </w:r>
          </w:p>
        </w:tc>
      </w:tr>
      <w:tr w:rsidR="00164A5A" w14:paraId="4FFD7D39" w14:textId="77777777" w:rsidTr="006C2EA0">
        <w:tc>
          <w:tcPr>
            <w:tcW w:w="628" w:type="dxa"/>
            <w:vMerge/>
          </w:tcPr>
          <w:p w14:paraId="622E8B24" w14:textId="77777777" w:rsidR="00164A5A" w:rsidRDefault="00164A5A" w:rsidP="006C2EA0">
            <w:pPr>
              <w:jc w:val="both"/>
              <w:rPr>
                <w:lang w:val="en-GB"/>
              </w:rPr>
            </w:pPr>
          </w:p>
        </w:tc>
        <w:tc>
          <w:tcPr>
            <w:tcW w:w="7996" w:type="dxa"/>
          </w:tcPr>
          <w:p w14:paraId="2E9CC9FB" w14:textId="46692740" w:rsidR="00164A5A" w:rsidRDefault="00164A5A" w:rsidP="006C2EA0">
            <w:pPr>
              <w:jc w:val="both"/>
              <w:rPr>
                <w:lang w:val="en-GB"/>
              </w:rPr>
            </w:pPr>
            <w:r w:rsidRPr="00DB65A5">
              <w:t>Performance: fast autonomous retransmission on any next CGO from any CG c</w:t>
            </w:r>
            <w:r w:rsidR="00D42A97">
              <w:t>on</w:t>
            </w:r>
            <w:r w:rsidRPr="00DB65A5">
              <w:t>f</w:t>
            </w:r>
            <w:r w:rsidR="00D42A97">
              <w:t>i</w:t>
            </w:r>
            <w:r w:rsidRPr="00DB65A5">
              <w:t>g</w:t>
            </w:r>
            <w:r w:rsidR="00D42A97">
              <w:t>uration</w:t>
            </w:r>
            <w:r w:rsidRPr="00DB65A5">
              <w:t xml:space="preserve"> with same TBS upon LBT failure, and after </w:t>
            </w:r>
            <w:r w:rsidRPr="00DB65A5">
              <w:rPr>
                <w:i/>
                <w:iCs/>
              </w:rPr>
              <w:t>cg-</w:t>
            </w:r>
            <w:proofErr w:type="spellStart"/>
            <w:r w:rsidRPr="00DB65A5">
              <w:rPr>
                <w:i/>
                <w:iCs/>
              </w:rPr>
              <w:t>RetransmissionTimer</w:t>
            </w:r>
            <w:proofErr w:type="spellEnd"/>
            <w:r w:rsidRPr="00DB65A5">
              <w:rPr>
                <w:i/>
                <w:iCs/>
              </w:rPr>
              <w:t xml:space="preserve"> </w:t>
            </w:r>
            <w:r w:rsidRPr="00DB65A5">
              <w:t>expiry for transmission failures</w:t>
            </w:r>
          </w:p>
        </w:tc>
      </w:tr>
      <w:tr w:rsidR="00164A5A" w14:paraId="4CFC02AB" w14:textId="77777777" w:rsidTr="006C2EA0">
        <w:tc>
          <w:tcPr>
            <w:tcW w:w="628" w:type="dxa"/>
            <w:vMerge w:val="restart"/>
          </w:tcPr>
          <w:p w14:paraId="4AB9C1C8" w14:textId="77777777" w:rsidR="00164A5A" w:rsidRDefault="00164A5A" w:rsidP="006C2EA0">
            <w:pPr>
              <w:jc w:val="both"/>
              <w:rPr>
                <w:lang w:val="en-GB"/>
              </w:rPr>
            </w:pPr>
            <w:r>
              <w:rPr>
                <w:lang w:val="en-GB"/>
              </w:rPr>
              <w:t>Cons</w:t>
            </w:r>
          </w:p>
        </w:tc>
        <w:tc>
          <w:tcPr>
            <w:tcW w:w="7996" w:type="dxa"/>
          </w:tcPr>
          <w:p w14:paraId="534BF9D6" w14:textId="77777777" w:rsidR="00164A5A" w:rsidRPr="00DB65A5" w:rsidRDefault="00164A5A" w:rsidP="006C2EA0">
            <w:pPr>
              <w:jc w:val="both"/>
            </w:pPr>
            <w:r>
              <w:rPr>
                <w:lang w:val="en-GB"/>
              </w:rPr>
              <w:t xml:space="preserve">Complexity: </w:t>
            </w:r>
            <w:r w:rsidRPr="00DB65A5">
              <w:t>Heavy protocol with large deviation from legacy:</w:t>
            </w:r>
          </w:p>
          <w:p w14:paraId="24BC5AF7" w14:textId="77777777" w:rsidR="00164A5A" w:rsidRPr="00DB65A5" w:rsidRDefault="00164A5A" w:rsidP="006C2EA0">
            <w:pPr>
              <w:numPr>
                <w:ilvl w:val="0"/>
                <w:numId w:val="15"/>
              </w:numPr>
              <w:jc w:val="both"/>
            </w:pPr>
            <w:r w:rsidRPr="00DB65A5">
              <w:t>1 new timer</w:t>
            </w:r>
          </w:p>
          <w:p w14:paraId="68FA6F7F" w14:textId="77777777" w:rsidR="00164A5A" w:rsidRPr="00DB65A5" w:rsidRDefault="00164A5A" w:rsidP="006C2EA0">
            <w:pPr>
              <w:numPr>
                <w:ilvl w:val="0"/>
                <w:numId w:val="15"/>
              </w:numPr>
              <w:jc w:val="both"/>
            </w:pPr>
            <w:r w:rsidRPr="00DB65A5">
              <w:t>HARQ process pending/not pending concept</w:t>
            </w:r>
          </w:p>
          <w:p w14:paraId="6A945D0F" w14:textId="77777777" w:rsidR="00164A5A" w:rsidRPr="00DB65A5" w:rsidRDefault="00164A5A" w:rsidP="006C2EA0">
            <w:pPr>
              <w:numPr>
                <w:ilvl w:val="0"/>
                <w:numId w:val="15"/>
              </w:numPr>
              <w:jc w:val="both"/>
            </w:pPr>
            <w:proofErr w:type="spellStart"/>
            <w:r w:rsidRPr="00DB65A5">
              <w:t>gNB</w:t>
            </w:r>
            <w:proofErr w:type="spellEnd"/>
            <w:r w:rsidRPr="00DB65A5">
              <w:t xml:space="preserve"> cannot schedule re-transmissions for CGs</w:t>
            </w:r>
          </w:p>
          <w:p w14:paraId="58C3074D" w14:textId="77777777" w:rsidR="00164A5A" w:rsidRPr="00DB65A5" w:rsidRDefault="00164A5A" w:rsidP="006C2EA0">
            <w:pPr>
              <w:numPr>
                <w:ilvl w:val="0"/>
                <w:numId w:val="15"/>
              </w:numPr>
              <w:jc w:val="both"/>
            </w:pPr>
            <w:r w:rsidRPr="00DB65A5">
              <w:t>UE-selected HARQ process with associated CG-UCI in PUSCH</w:t>
            </w:r>
          </w:p>
        </w:tc>
      </w:tr>
      <w:tr w:rsidR="00164A5A" w14:paraId="291A6B8C" w14:textId="77777777" w:rsidTr="006C2EA0">
        <w:tc>
          <w:tcPr>
            <w:tcW w:w="628" w:type="dxa"/>
            <w:vMerge/>
          </w:tcPr>
          <w:p w14:paraId="7AFF30F6" w14:textId="77777777" w:rsidR="00164A5A" w:rsidRDefault="00164A5A" w:rsidP="006C2EA0">
            <w:pPr>
              <w:jc w:val="both"/>
              <w:rPr>
                <w:lang w:val="en-GB"/>
              </w:rPr>
            </w:pPr>
          </w:p>
        </w:tc>
        <w:tc>
          <w:tcPr>
            <w:tcW w:w="7996" w:type="dxa"/>
          </w:tcPr>
          <w:p w14:paraId="2B063B37" w14:textId="77777777" w:rsidR="00164A5A" w:rsidRPr="00DB65A5" w:rsidRDefault="00164A5A" w:rsidP="006C2EA0">
            <w:pPr>
              <w:jc w:val="both"/>
            </w:pPr>
            <w:r w:rsidRPr="00DB65A5">
              <w:t xml:space="preserve">Requires </w:t>
            </w:r>
            <w:proofErr w:type="spellStart"/>
            <w:r w:rsidRPr="00DB65A5">
              <w:t>gNB</w:t>
            </w:r>
            <w:proofErr w:type="spellEnd"/>
            <w:r w:rsidRPr="00DB65A5">
              <w:t xml:space="preserve"> to send DFI-ACK on every successful CG transmission: high </w:t>
            </w:r>
            <w:proofErr w:type="spellStart"/>
            <w:r w:rsidRPr="00DB65A5">
              <w:t>gNB</w:t>
            </w:r>
            <w:proofErr w:type="spellEnd"/>
            <w:r w:rsidRPr="00DB65A5">
              <w:t xml:space="preserve"> </w:t>
            </w:r>
            <w:r>
              <w:t>energy</w:t>
            </w:r>
            <w:r w:rsidRPr="00DB65A5">
              <w:t xml:space="preserve"> consumption and interference</w:t>
            </w:r>
          </w:p>
        </w:tc>
      </w:tr>
      <w:tr w:rsidR="00164A5A" w14:paraId="1ACC42FE" w14:textId="77777777" w:rsidTr="006C2EA0">
        <w:tc>
          <w:tcPr>
            <w:tcW w:w="628" w:type="dxa"/>
            <w:vMerge/>
          </w:tcPr>
          <w:p w14:paraId="759CA708" w14:textId="77777777" w:rsidR="00164A5A" w:rsidRDefault="00164A5A" w:rsidP="006C2EA0">
            <w:pPr>
              <w:jc w:val="both"/>
              <w:rPr>
                <w:lang w:val="en-GB"/>
              </w:rPr>
            </w:pPr>
          </w:p>
        </w:tc>
        <w:tc>
          <w:tcPr>
            <w:tcW w:w="7996" w:type="dxa"/>
          </w:tcPr>
          <w:p w14:paraId="15C0E18F" w14:textId="77777777" w:rsidR="00164A5A" w:rsidRPr="00DB65A5" w:rsidRDefault="00164A5A" w:rsidP="006C2EA0">
            <w:pPr>
              <w:jc w:val="both"/>
            </w:pPr>
            <w:r w:rsidRPr="00DB65A5">
              <w:t>Performance</w:t>
            </w:r>
            <w:r>
              <w:t>:</w:t>
            </w:r>
          </w:p>
          <w:p w14:paraId="2399E3F9" w14:textId="77777777" w:rsidR="00164A5A" w:rsidRPr="00DB65A5" w:rsidRDefault="00164A5A" w:rsidP="006C2EA0">
            <w:pPr>
              <w:numPr>
                <w:ilvl w:val="0"/>
                <w:numId w:val="16"/>
              </w:numPr>
              <w:jc w:val="both"/>
            </w:pPr>
            <w:proofErr w:type="spellStart"/>
            <w:r w:rsidRPr="00DB65A5">
              <w:t>gNB</w:t>
            </w:r>
            <w:proofErr w:type="spellEnd"/>
            <w:r w:rsidRPr="00DB65A5">
              <w:t xml:space="preserve">-scheduled HARQ retransmission is not possible, unless only one HPID is configured for a CG </w:t>
            </w:r>
            <w:proofErr w:type="spellStart"/>
            <w:r w:rsidRPr="00DB65A5">
              <w:t>config</w:t>
            </w:r>
            <w:proofErr w:type="spellEnd"/>
          </w:p>
          <w:p w14:paraId="61CB83B3" w14:textId="77777777" w:rsidR="00164A5A" w:rsidRPr="00DB65A5" w:rsidRDefault="00164A5A" w:rsidP="006C2EA0">
            <w:pPr>
              <w:numPr>
                <w:ilvl w:val="0"/>
                <w:numId w:val="16"/>
              </w:numPr>
              <w:jc w:val="both"/>
            </w:pPr>
            <w:r w:rsidRPr="00DB65A5">
              <w:t>Retransmissions of configured grants are always prioritized over new transmissions, even if carrying low-priority LCHs</w:t>
            </w:r>
          </w:p>
          <w:p w14:paraId="5788455D" w14:textId="77777777" w:rsidR="00164A5A" w:rsidRPr="00DB65A5" w:rsidRDefault="00164A5A" w:rsidP="006C2EA0">
            <w:pPr>
              <w:numPr>
                <w:ilvl w:val="0"/>
                <w:numId w:val="16"/>
              </w:numPr>
              <w:jc w:val="both"/>
            </w:pPr>
            <w:proofErr w:type="spellStart"/>
            <w:r w:rsidRPr="00DB65A5">
              <w:t>gNB</w:t>
            </w:r>
            <w:proofErr w:type="spellEnd"/>
            <w:r w:rsidRPr="00DB65A5">
              <w:t xml:space="preserve"> response time (DFI-ACK) is expected larger than legacy due to CG-UCI decoding </w:t>
            </w:r>
          </w:p>
          <w:p w14:paraId="21D9EABC" w14:textId="77777777" w:rsidR="00164A5A" w:rsidRPr="006C2EA0" w:rsidRDefault="00164A5A" w:rsidP="006C2EA0">
            <w:pPr>
              <w:numPr>
                <w:ilvl w:val="0"/>
                <w:numId w:val="16"/>
              </w:numPr>
              <w:jc w:val="both"/>
            </w:pPr>
            <w:r w:rsidRPr="00DB65A5">
              <w:t xml:space="preserve">The number of </w:t>
            </w:r>
            <w:r>
              <w:t xml:space="preserve">consecutive </w:t>
            </w:r>
            <w:r w:rsidRPr="00DB65A5">
              <w:t xml:space="preserve">autonomous retransmissions  is limited by the </w:t>
            </w:r>
            <w:proofErr w:type="spellStart"/>
            <w:r w:rsidRPr="00DB65A5">
              <w:rPr>
                <w:i/>
                <w:iCs/>
              </w:rPr>
              <w:t>configuredGrantTimer</w:t>
            </w:r>
            <w:proofErr w:type="spellEnd"/>
          </w:p>
          <w:p w14:paraId="400F01FE" w14:textId="3931C9A6" w:rsidR="00164A5A" w:rsidRPr="00DB65A5" w:rsidRDefault="00164A5A">
            <w:pPr>
              <w:numPr>
                <w:ilvl w:val="0"/>
                <w:numId w:val="16"/>
              </w:numPr>
              <w:jc w:val="both"/>
            </w:pPr>
            <w:r>
              <w:rPr>
                <w:iCs/>
              </w:rPr>
              <w:t xml:space="preserve">Autonomous retransmission </w:t>
            </w:r>
            <w:r w:rsidR="006C4BE4">
              <w:rPr>
                <w:iCs/>
              </w:rPr>
              <w:t>may</w:t>
            </w:r>
            <w:r>
              <w:rPr>
                <w:iCs/>
              </w:rPr>
              <w:t xml:space="preserve"> use a less reliable MCS than the initial </w:t>
            </w:r>
            <w:r w:rsidR="006C4BE4">
              <w:rPr>
                <w:iCs/>
              </w:rPr>
              <w:t>transmission</w:t>
            </w:r>
          </w:p>
        </w:tc>
      </w:tr>
    </w:tbl>
    <w:p w14:paraId="61ED9E6C" w14:textId="77777777" w:rsidR="009A7325" w:rsidRDefault="009A7325" w:rsidP="009A7325">
      <w:pPr>
        <w:jc w:val="both"/>
      </w:pPr>
    </w:p>
    <w:p w14:paraId="12D940CE" w14:textId="7028E942" w:rsidR="009A7325" w:rsidRDefault="009A7325" w:rsidP="009A7325">
      <w:pPr>
        <w:jc w:val="both"/>
      </w:pPr>
      <w:r>
        <w:t>In conclusion, t</w:t>
      </w:r>
      <w:r w:rsidRPr="00971307">
        <w:t>h</w:t>
      </w:r>
      <w:r>
        <w:t>is is th</w:t>
      </w:r>
      <w:r w:rsidRPr="00971307">
        <w:t xml:space="preserve">e simplest (least specification efforts) </w:t>
      </w:r>
      <w:r>
        <w:t>but w</w:t>
      </w:r>
      <w:r w:rsidRPr="00971307">
        <w:t xml:space="preserve">ith complexity and performance </w:t>
      </w:r>
      <w:r w:rsidRPr="00635AAA">
        <w:t xml:space="preserve">drawbacks inherited from NR-U, as captured in </w:t>
      </w:r>
      <w:r w:rsidRPr="00635AAA">
        <w:fldChar w:fldCharType="begin"/>
      </w:r>
      <w:r w:rsidRPr="00635AAA">
        <w:instrText xml:space="preserve"> REF _Ref53067515 \h  \* MERGEFORMAT </w:instrText>
      </w:r>
      <w:r w:rsidRPr="00635AAA">
        <w:fldChar w:fldCharType="separate"/>
      </w:r>
      <w:r w:rsidRPr="00635AAA">
        <w:t xml:space="preserve">Table </w:t>
      </w:r>
      <w:r w:rsidRPr="00635AAA">
        <w:rPr>
          <w:noProof/>
        </w:rPr>
        <w:t>1</w:t>
      </w:r>
      <w:r w:rsidRPr="00635AAA">
        <w:fldChar w:fldCharType="end"/>
      </w:r>
      <w:r w:rsidRPr="00635AAA">
        <w:t>.</w:t>
      </w:r>
    </w:p>
    <w:p w14:paraId="3397CF04" w14:textId="77777777" w:rsidR="009A7325" w:rsidRPr="00CF5CA3" w:rsidRDefault="009A7325" w:rsidP="009A7325">
      <w:pPr>
        <w:spacing w:before="120"/>
        <w:jc w:val="both"/>
        <w:rPr>
          <w:b/>
        </w:rPr>
      </w:pPr>
      <w:r>
        <w:rPr>
          <w:b/>
        </w:rPr>
        <w:t>Observation #2</w:t>
      </w:r>
      <w:r w:rsidRPr="00CF5CA3">
        <w:rPr>
          <w:b/>
        </w:rPr>
        <w:t>:</w:t>
      </w:r>
      <w:r>
        <w:rPr>
          <w:b/>
        </w:rPr>
        <w:t xml:space="preserve"> Supporting the NR-U protocol for handling IIOT CG features is the </w:t>
      </w:r>
      <w:r w:rsidRPr="00B34B94">
        <w:rPr>
          <w:b/>
        </w:rPr>
        <w:t xml:space="preserve">simplest approach </w:t>
      </w:r>
      <w:r>
        <w:rPr>
          <w:b/>
        </w:rPr>
        <w:t xml:space="preserve">considering the </w:t>
      </w:r>
      <w:r w:rsidRPr="00B34B94">
        <w:rPr>
          <w:b/>
        </w:rPr>
        <w:t>specification efforts</w:t>
      </w:r>
      <w:r>
        <w:rPr>
          <w:b/>
        </w:rPr>
        <w:t>,</w:t>
      </w:r>
      <w:r w:rsidRPr="00B34B94">
        <w:rPr>
          <w:b/>
        </w:rPr>
        <w:t xml:space="preserve"> but </w:t>
      </w:r>
      <w:r>
        <w:rPr>
          <w:b/>
        </w:rPr>
        <w:t>w</w:t>
      </w:r>
      <w:r w:rsidRPr="00B34B94">
        <w:rPr>
          <w:b/>
        </w:rPr>
        <w:t>ith complexity and performance drawbacks inherited from NR-U</w:t>
      </w:r>
      <w:r>
        <w:rPr>
          <w:b/>
        </w:rPr>
        <w:t>.</w:t>
      </w:r>
    </w:p>
    <w:p w14:paraId="103E4BDD" w14:textId="77777777" w:rsidR="00CB4284" w:rsidRDefault="00CB4284" w:rsidP="005068D4">
      <w:pPr>
        <w:pStyle w:val="20"/>
        <w:numPr>
          <w:ilvl w:val="0"/>
          <w:numId w:val="22"/>
        </w:numPr>
        <w:ind w:left="454" w:hanging="454"/>
        <w:rPr>
          <w:sz w:val="22"/>
        </w:rPr>
      </w:pPr>
      <w:r w:rsidRPr="005068D4">
        <w:t>Supporting</w:t>
      </w:r>
      <w:r w:rsidRPr="00971307">
        <w:rPr>
          <w:sz w:val="22"/>
        </w:rPr>
        <w:t xml:space="preserve"> </w:t>
      </w:r>
      <w:r>
        <w:rPr>
          <w:sz w:val="22"/>
        </w:rPr>
        <w:t>IIOT</w:t>
      </w:r>
      <w:r w:rsidRPr="00971307">
        <w:rPr>
          <w:sz w:val="22"/>
        </w:rPr>
        <w:t xml:space="preserve"> </w:t>
      </w:r>
      <w:r>
        <w:rPr>
          <w:sz w:val="22"/>
        </w:rPr>
        <w:t>CG</w:t>
      </w:r>
      <w:r w:rsidRPr="00971307">
        <w:rPr>
          <w:sz w:val="22"/>
        </w:rPr>
        <w:t xml:space="preserve"> protocol</w:t>
      </w:r>
      <w:r>
        <w:rPr>
          <w:sz w:val="22"/>
        </w:rPr>
        <w:t xml:space="preserve"> only</w:t>
      </w:r>
    </w:p>
    <w:p w14:paraId="32F5581E" w14:textId="46A7BE2E" w:rsidR="00BC319E" w:rsidRPr="005068D4" w:rsidRDefault="003674B7" w:rsidP="005068D4">
      <w:pPr>
        <w:pStyle w:val="3"/>
        <w:numPr>
          <w:ilvl w:val="0"/>
          <w:numId w:val="0"/>
        </w:numPr>
        <w:ind w:left="851" w:hanging="851"/>
        <w:rPr>
          <w:sz w:val="20"/>
          <w:szCs w:val="20"/>
        </w:rPr>
      </w:pPr>
      <w:bookmarkStart w:id="12" w:name="_Ref53489758"/>
      <w:r>
        <w:rPr>
          <w:rFonts w:eastAsiaTheme="minorEastAsia" w:hint="eastAsia"/>
          <w:sz w:val="20"/>
          <w:szCs w:val="20"/>
          <w:lang w:eastAsia="zh-CN"/>
        </w:rPr>
        <w:t>2.4.1</w:t>
      </w:r>
      <w:r>
        <w:rPr>
          <w:rFonts w:eastAsiaTheme="minorEastAsia" w:hint="eastAsia"/>
          <w:sz w:val="20"/>
          <w:szCs w:val="20"/>
          <w:lang w:eastAsia="zh-CN"/>
        </w:rPr>
        <w:tab/>
      </w:r>
      <w:r w:rsidR="00BC319E" w:rsidRPr="005068D4">
        <w:rPr>
          <w:sz w:val="20"/>
          <w:szCs w:val="20"/>
        </w:rPr>
        <w:t>IIOT design for CGs</w:t>
      </w:r>
      <w:bookmarkEnd w:id="12"/>
    </w:p>
    <w:p w14:paraId="09424367" w14:textId="77777777" w:rsidR="00BC319E" w:rsidRDefault="00BC319E" w:rsidP="00BC319E">
      <w:pPr>
        <w:jc w:val="both"/>
      </w:pPr>
      <w:r>
        <w:t>The IIOT autonomous transmission feature comes in support of pending PDUs due to deprioritized grants. Its mechanism can be summarized as follows:</w:t>
      </w:r>
    </w:p>
    <w:p w14:paraId="4E208B5A" w14:textId="77777777" w:rsidR="00BC319E" w:rsidRDefault="00BC319E" w:rsidP="00BC319E">
      <w:pPr>
        <w:pStyle w:val="af0"/>
        <w:numPr>
          <w:ilvl w:val="0"/>
          <w:numId w:val="13"/>
        </w:numPr>
        <w:jc w:val="both"/>
      </w:pPr>
      <w:r w:rsidRPr="00826A77">
        <w:t>The PDU of a de-prioritized CG can be handled by:</w:t>
      </w:r>
    </w:p>
    <w:p w14:paraId="518ED9BB" w14:textId="77777777" w:rsidR="00BC319E" w:rsidRPr="008E2D33" w:rsidRDefault="00BC319E" w:rsidP="00BC319E">
      <w:pPr>
        <w:pStyle w:val="af0"/>
        <w:numPr>
          <w:ilvl w:val="1"/>
          <w:numId w:val="13"/>
        </w:numPr>
        <w:jc w:val="both"/>
      </w:pPr>
      <w:r w:rsidRPr="008E2D33">
        <w:rPr>
          <w:rFonts w:eastAsia="Times New Roman"/>
        </w:rPr>
        <w:t xml:space="preserve">A retransmission on same HARQ process scheduled by </w:t>
      </w:r>
      <w:proofErr w:type="spellStart"/>
      <w:r w:rsidRPr="008E2D33">
        <w:rPr>
          <w:rFonts w:eastAsia="Times New Roman"/>
        </w:rPr>
        <w:t>gNB</w:t>
      </w:r>
      <w:proofErr w:type="spellEnd"/>
      <w:r w:rsidRPr="008E2D33">
        <w:rPr>
          <w:rFonts w:eastAsia="Times New Roman"/>
        </w:rPr>
        <w:t>, as in legacy, (</w:t>
      </w:r>
      <w:r w:rsidRPr="008E2D33">
        <w:rPr>
          <w:rFonts w:eastAsia="Times New Roman"/>
        </w:rPr>
        <w:fldChar w:fldCharType="begin"/>
      </w:r>
      <w:r w:rsidRPr="008E2D33">
        <w:rPr>
          <w:rFonts w:eastAsia="Times New Roman"/>
        </w:rPr>
        <w:instrText xml:space="preserve"> REF _Ref53062445 \h  \* MERGEFORMAT </w:instrText>
      </w:r>
      <w:r w:rsidRPr="008E2D33">
        <w:rPr>
          <w:rFonts w:eastAsia="Times New Roman"/>
        </w:rPr>
      </w:r>
      <w:r w:rsidRPr="008E2D33">
        <w:rPr>
          <w:rFonts w:eastAsia="Times New Roman"/>
        </w:rPr>
        <w:fldChar w:fldCharType="separate"/>
      </w:r>
      <w:r w:rsidRPr="008E2D33">
        <w:rPr>
          <w:lang w:val="en-US"/>
        </w:rPr>
        <w:t xml:space="preserve">Figure </w:t>
      </w:r>
      <w:r w:rsidRPr="008E2D33">
        <w:rPr>
          <w:noProof/>
          <w:lang w:val="en-US"/>
        </w:rPr>
        <w:t>3</w:t>
      </w:r>
      <w:r w:rsidRPr="008E2D33">
        <w:rPr>
          <w:rFonts w:eastAsia="Times New Roman"/>
        </w:rPr>
        <w:fldChar w:fldCharType="end"/>
      </w:r>
      <w:r w:rsidRPr="008E2D33">
        <w:rPr>
          <w:rFonts w:eastAsia="Times New Roman"/>
        </w:rPr>
        <w:t>-left) or</w:t>
      </w:r>
    </w:p>
    <w:p w14:paraId="7043B332" w14:textId="77777777" w:rsidR="00BC319E" w:rsidRPr="00826A77" w:rsidRDefault="00BC319E" w:rsidP="00BC319E">
      <w:pPr>
        <w:pStyle w:val="af0"/>
        <w:numPr>
          <w:ilvl w:val="1"/>
          <w:numId w:val="13"/>
        </w:numPr>
        <w:jc w:val="both"/>
      </w:pPr>
      <w:r w:rsidRPr="00826A77">
        <w:rPr>
          <w:rFonts w:eastAsia="Times New Roman"/>
        </w:rPr>
        <w:t xml:space="preserve">Autonomous transmission (as a new transmission) in next CGO </w:t>
      </w:r>
      <w:r w:rsidRPr="00826A77">
        <w:rPr>
          <w:rFonts w:eastAsia="Times New Roman"/>
          <w:i/>
          <w:iCs/>
        </w:rPr>
        <w:t>from same CG configuration</w:t>
      </w:r>
      <w:r w:rsidRPr="00826A77">
        <w:rPr>
          <w:rFonts w:eastAsia="Times New Roman"/>
        </w:rPr>
        <w:t xml:space="preserve"> and with same HARQ process</w:t>
      </w:r>
      <w:r>
        <w:rPr>
          <w:rFonts w:eastAsia="Times New Roman"/>
        </w:rPr>
        <w:t xml:space="preserve"> </w:t>
      </w:r>
      <w:r w:rsidRPr="008E2D33">
        <w:rPr>
          <w:rFonts w:eastAsia="Times New Roman"/>
        </w:rPr>
        <w:t>(</w:t>
      </w:r>
      <w:r w:rsidRPr="008E2D33">
        <w:rPr>
          <w:rFonts w:eastAsia="Times New Roman"/>
        </w:rPr>
        <w:fldChar w:fldCharType="begin"/>
      </w:r>
      <w:r w:rsidRPr="008E2D33">
        <w:rPr>
          <w:rFonts w:eastAsia="Times New Roman"/>
        </w:rPr>
        <w:instrText xml:space="preserve"> REF _Ref53062445 \h  \* MERGEFORMAT </w:instrText>
      </w:r>
      <w:r w:rsidRPr="008E2D33">
        <w:rPr>
          <w:rFonts w:eastAsia="Times New Roman"/>
        </w:rPr>
      </w:r>
      <w:r w:rsidRPr="008E2D33">
        <w:rPr>
          <w:rFonts w:eastAsia="Times New Roman"/>
        </w:rPr>
        <w:fldChar w:fldCharType="separate"/>
      </w:r>
      <w:r w:rsidRPr="008E2D33">
        <w:rPr>
          <w:lang w:val="en-US"/>
        </w:rPr>
        <w:t xml:space="preserve">Figure </w:t>
      </w:r>
      <w:r w:rsidRPr="008E2D33">
        <w:rPr>
          <w:noProof/>
          <w:lang w:val="en-US"/>
        </w:rPr>
        <w:t>3</w:t>
      </w:r>
      <w:r w:rsidRPr="008E2D33">
        <w:rPr>
          <w:rFonts w:eastAsia="Times New Roman"/>
        </w:rPr>
        <w:fldChar w:fldCharType="end"/>
      </w:r>
      <w:r>
        <w:rPr>
          <w:rFonts w:eastAsia="Times New Roman"/>
        </w:rPr>
        <w:t>-right</w:t>
      </w:r>
      <w:r w:rsidRPr="008E2D33">
        <w:rPr>
          <w:rFonts w:eastAsia="Times New Roman"/>
        </w:rPr>
        <w:t>)</w:t>
      </w:r>
      <w:r w:rsidRPr="00826A77">
        <w:rPr>
          <w:rFonts w:eastAsia="Times New Roman"/>
        </w:rPr>
        <w:t>.</w:t>
      </w:r>
    </w:p>
    <w:p w14:paraId="703E8451" w14:textId="77777777" w:rsidR="00BC319E" w:rsidRDefault="00BC319E" w:rsidP="00BC319E">
      <w:pPr>
        <w:pStyle w:val="af0"/>
        <w:numPr>
          <w:ilvl w:val="0"/>
          <w:numId w:val="13"/>
        </w:numPr>
        <w:jc w:val="both"/>
      </w:pPr>
      <w:r w:rsidRPr="00826A77">
        <w:rPr>
          <w:rFonts w:eastAsia="Times New Roman"/>
        </w:rPr>
        <w:t xml:space="preserve">For a pending PDU, a </w:t>
      </w:r>
      <w:proofErr w:type="spellStart"/>
      <w:r w:rsidRPr="00826A77">
        <w:rPr>
          <w:rFonts w:eastAsia="Times New Roman"/>
        </w:rPr>
        <w:t>gNB</w:t>
      </w:r>
      <w:proofErr w:type="spellEnd"/>
      <w:r w:rsidRPr="00826A77">
        <w:rPr>
          <w:rFonts w:eastAsia="Times New Roman"/>
        </w:rPr>
        <w:t>-scheduled retransmission disables further autonomous transmission of that PDU.</w:t>
      </w:r>
    </w:p>
    <w:p w14:paraId="2966FAB5" w14:textId="77777777" w:rsidR="00BC319E" w:rsidRPr="009940FC" w:rsidRDefault="00BC319E" w:rsidP="00BC319E">
      <w:pPr>
        <w:pStyle w:val="af0"/>
        <w:numPr>
          <w:ilvl w:val="0"/>
          <w:numId w:val="13"/>
        </w:numPr>
        <w:jc w:val="both"/>
      </w:pPr>
      <w:r w:rsidRPr="00826A77">
        <w:rPr>
          <w:rFonts w:eastAsia="Times New Roman"/>
        </w:rPr>
        <w:t xml:space="preserve">A CGO cannot be used for autonomous transmission if the </w:t>
      </w:r>
      <w:proofErr w:type="spellStart"/>
      <w:r w:rsidRPr="00826A77">
        <w:rPr>
          <w:rFonts w:eastAsia="Times New Roman"/>
          <w:i/>
          <w:iCs/>
        </w:rPr>
        <w:t>configuredGrantTimer</w:t>
      </w:r>
      <w:proofErr w:type="spellEnd"/>
      <w:r w:rsidRPr="00826A77">
        <w:rPr>
          <w:rFonts w:eastAsia="Times New Roman"/>
        </w:rPr>
        <w:t xml:space="preserve"> of the associated HARQ process is running (as for legacy CG transmissions).</w:t>
      </w:r>
    </w:p>
    <w:p w14:paraId="6EACBF27" w14:textId="77777777" w:rsidR="00BC319E" w:rsidRPr="009940FC" w:rsidRDefault="00BC319E" w:rsidP="00BC319E">
      <w:pPr>
        <w:pStyle w:val="af0"/>
        <w:numPr>
          <w:ilvl w:val="0"/>
          <w:numId w:val="13"/>
        </w:numPr>
        <w:jc w:val="both"/>
      </w:pPr>
      <w:r w:rsidRPr="00826A77">
        <w:rPr>
          <w:rFonts w:eastAsia="Times New Roman"/>
        </w:rPr>
        <w:t>IIOT disallows HARQ sharing across CG configurations in same BWP.</w:t>
      </w:r>
    </w:p>
    <w:p w14:paraId="742E2D5B" w14:textId="77777777" w:rsidR="00BC319E" w:rsidRDefault="00BC319E" w:rsidP="00BC319E">
      <w:pPr>
        <w:pStyle w:val="af0"/>
        <w:numPr>
          <w:ilvl w:val="0"/>
          <w:numId w:val="13"/>
        </w:numPr>
        <w:jc w:val="both"/>
      </w:pPr>
      <w:r w:rsidRPr="00826A77">
        <w:rPr>
          <w:rFonts w:eastAsia="Times New Roman"/>
        </w:rPr>
        <w:t xml:space="preserve">There is no limitation on the number of autonomous transmissions consecutively applied to a PDU undergoing subsequent </w:t>
      </w:r>
      <w:proofErr w:type="spellStart"/>
      <w:r w:rsidRPr="00826A77">
        <w:rPr>
          <w:rFonts w:eastAsia="Times New Roman"/>
        </w:rPr>
        <w:t>deprioritizations</w:t>
      </w:r>
      <w:proofErr w:type="spellEnd"/>
      <w:r>
        <w:t>.</w:t>
      </w:r>
    </w:p>
    <w:p w14:paraId="2A8EF55E" w14:textId="77777777" w:rsidR="00BC319E" w:rsidRDefault="00BC319E" w:rsidP="00BC319E">
      <w:pPr>
        <w:pStyle w:val="a1"/>
        <w:spacing w:after="0"/>
        <w:jc w:val="center"/>
        <w:rPr>
          <w:lang w:eastAsia="zh-CN"/>
        </w:rPr>
      </w:pPr>
      <w:r>
        <w:rPr>
          <w:lang w:eastAsia="zh-CN"/>
        </w:rPr>
        <w:object w:dxaOrig="7076" w:dyaOrig="3163" w14:anchorId="653782AE">
          <v:shape id="_x0000_i1028" type="#_x0000_t75" style="width:203.65pt;height:91pt" o:ole="">
            <v:imagedata r:id="rId15" o:title=""/>
          </v:shape>
          <o:OLEObject Type="Embed" ProgID="Visio.Drawing.11" ShapeID="_x0000_i1028" DrawAspect="Content" ObjectID="_1664957951" r:id="rId16"/>
        </w:object>
      </w:r>
      <w:r>
        <w:rPr>
          <w:lang w:eastAsia="zh-CN"/>
        </w:rPr>
        <w:object w:dxaOrig="7107" w:dyaOrig="2882" w14:anchorId="1D9D348A">
          <v:shape id="_x0000_i1029" type="#_x0000_t75" style="width:213.35pt;height:87pt" o:ole="">
            <v:imagedata r:id="rId17" o:title=""/>
          </v:shape>
          <o:OLEObject Type="Embed" ProgID="Visio.Drawing.11" ShapeID="_x0000_i1029" DrawAspect="Content" ObjectID="_1664957952" r:id="rId18"/>
        </w:object>
      </w:r>
    </w:p>
    <w:p w14:paraId="4967F3FC" w14:textId="77777777" w:rsidR="00BC319E" w:rsidRDefault="00BC319E" w:rsidP="00BC319E">
      <w:pPr>
        <w:pStyle w:val="a1"/>
        <w:spacing w:after="0"/>
        <w:jc w:val="center"/>
        <w:rPr>
          <w:b/>
        </w:rPr>
      </w:pPr>
    </w:p>
    <w:p w14:paraId="3407E669" w14:textId="77777777" w:rsidR="00BC319E" w:rsidRPr="00280800" w:rsidRDefault="00BC319E" w:rsidP="00BC319E">
      <w:pPr>
        <w:pStyle w:val="a1"/>
        <w:jc w:val="center"/>
        <w:rPr>
          <w:b/>
          <w:lang w:eastAsia="zh-CN"/>
        </w:rPr>
      </w:pPr>
      <w:r w:rsidRPr="00280800">
        <w:rPr>
          <w:b/>
        </w:rPr>
        <w:t xml:space="preserve">Figure </w:t>
      </w:r>
      <w:r w:rsidRPr="00416893">
        <w:rPr>
          <w:b/>
        </w:rPr>
        <w:fldChar w:fldCharType="begin"/>
      </w:r>
      <w:r w:rsidRPr="00280800">
        <w:rPr>
          <w:b/>
        </w:rPr>
        <w:instrText xml:space="preserve"> SEQ Figure \* ARABIC </w:instrText>
      </w:r>
      <w:r w:rsidRPr="00416893">
        <w:rPr>
          <w:b/>
        </w:rPr>
        <w:fldChar w:fldCharType="separate"/>
      </w:r>
      <w:r w:rsidRPr="00280800">
        <w:rPr>
          <w:b/>
          <w:noProof/>
        </w:rPr>
        <w:t>3</w:t>
      </w:r>
      <w:r w:rsidRPr="00416893">
        <w:rPr>
          <w:b/>
        </w:rPr>
        <w:fldChar w:fldCharType="end"/>
      </w:r>
      <w:r w:rsidRPr="00280800">
        <w:rPr>
          <w:b/>
        </w:rPr>
        <w:t xml:space="preserve">: </w:t>
      </w:r>
      <w:r>
        <w:rPr>
          <w:b/>
        </w:rPr>
        <w:t>Options for handling a pending PDU of a deprioritized CG</w:t>
      </w:r>
    </w:p>
    <w:p w14:paraId="2E1F1825" w14:textId="77777777" w:rsidR="00BC319E" w:rsidRPr="00FE2917" w:rsidRDefault="00BC319E" w:rsidP="00BC319E">
      <w:pPr>
        <w:jc w:val="both"/>
      </w:pPr>
      <w:r w:rsidRPr="00FE2917">
        <w:lastRenderedPageBreak/>
        <w:t xml:space="preserve">The </w:t>
      </w:r>
      <w:r>
        <w:t>main benefit</w:t>
      </w:r>
      <w:r w:rsidRPr="00FE2917">
        <w:t xml:space="preserve"> of this design is that </w:t>
      </w:r>
      <w:r>
        <w:t xml:space="preserve">it is close to legacy and inherits from legacy performance regarding HARQ retransmissions: </w:t>
      </w:r>
    </w:p>
    <w:p w14:paraId="79EE20A6" w14:textId="5883CAC1" w:rsidR="00BC319E" w:rsidRDefault="00BC319E" w:rsidP="00BC319E">
      <w:pPr>
        <w:pStyle w:val="af0"/>
        <w:numPr>
          <w:ilvl w:val="0"/>
          <w:numId w:val="14"/>
        </w:numPr>
        <w:jc w:val="both"/>
      </w:pPr>
      <w:r>
        <w:t>Prioritized configured grants</w:t>
      </w:r>
      <w:r w:rsidRPr="008E2D33">
        <w:t xml:space="preserve"> which couldn’t be decoded by </w:t>
      </w:r>
      <w:proofErr w:type="spellStart"/>
      <w:r w:rsidRPr="008E2D33">
        <w:t>gNB</w:t>
      </w:r>
      <w:proofErr w:type="spellEnd"/>
      <w:r w:rsidRPr="008E2D33">
        <w:t xml:space="preserve"> are </w:t>
      </w:r>
      <w:r>
        <w:t xml:space="preserve">flexibly </w:t>
      </w:r>
      <w:r w:rsidRPr="008E2D33">
        <w:t xml:space="preserve">handled by </w:t>
      </w:r>
      <w:proofErr w:type="spellStart"/>
      <w:r w:rsidRPr="008E2D33">
        <w:t>gNB</w:t>
      </w:r>
      <w:proofErr w:type="spellEnd"/>
      <w:r w:rsidRPr="008E2D33">
        <w:t xml:space="preserve"> dynamic retransmission</w:t>
      </w:r>
      <w:r>
        <w:t>s</w:t>
      </w:r>
      <w:r w:rsidRPr="008E2D33">
        <w:t>, as in legacy, which can occur as fast as before the next CGO</w:t>
      </w:r>
      <w:r w:rsidR="006E7934">
        <w:t xml:space="preserve"> (</w:t>
      </w:r>
      <w:r w:rsidR="006E7934" w:rsidRPr="008E2D33">
        <w:rPr>
          <w:rFonts w:eastAsia="Times New Roman"/>
        </w:rPr>
        <w:fldChar w:fldCharType="begin"/>
      </w:r>
      <w:r w:rsidR="006E7934" w:rsidRPr="008E2D33">
        <w:rPr>
          <w:rFonts w:eastAsia="Times New Roman"/>
        </w:rPr>
        <w:instrText xml:space="preserve"> REF _Ref53062445 \h  \* MERGEFORMAT </w:instrText>
      </w:r>
      <w:r w:rsidR="006E7934" w:rsidRPr="008E2D33">
        <w:rPr>
          <w:rFonts w:eastAsia="Times New Roman"/>
        </w:rPr>
      </w:r>
      <w:r w:rsidR="006E7934" w:rsidRPr="008E2D33">
        <w:rPr>
          <w:rFonts w:eastAsia="Times New Roman"/>
        </w:rPr>
        <w:fldChar w:fldCharType="separate"/>
      </w:r>
      <w:r w:rsidR="006E7934" w:rsidRPr="008E2D33">
        <w:rPr>
          <w:lang w:val="en-US"/>
        </w:rPr>
        <w:t xml:space="preserve">Figure </w:t>
      </w:r>
      <w:r w:rsidR="006E7934" w:rsidRPr="008E2D33">
        <w:rPr>
          <w:noProof/>
          <w:lang w:val="en-US"/>
        </w:rPr>
        <w:t>3</w:t>
      </w:r>
      <w:r w:rsidR="006E7934" w:rsidRPr="008E2D33">
        <w:rPr>
          <w:rFonts w:eastAsia="Times New Roman"/>
        </w:rPr>
        <w:fldChar w:fldCharType="end"/>
      </w:r>
      <w:r w:rsidR="006E7934" w:rsidRPr="008E2D33">
        <w:rPr>
          <w:rFonts w:eastAsia="Times New Roman"/>
        </w:rPr>
        <w:t>-left</w:t>
      </w:r>
      <w:r w:rsidR="006E7934">
        <w:rPr>
          <w:rFonts w:eastAsia="Times New Roman"/>
        </w:rPr>
        <w:t>)</w:t>
      </w:r>
      <w:r>
        <w:t>.</w:t>
      </w:r>
    </w:p>
    <w:p w14:paraId="3F677F02" w14:textId="77777777" w:rsidR="00BC319E" w:rsidRPr="008E2D33" w:rsidRDefault="00BC319E" w:rsidP="00BC319E">
      <w:pPr>
        <w:pStyle w:val="af0"/>
        <w:numPr>
          <w:ilvl w:val="0"/>
          <w:numId w:val="14"/>
        </w:numPr>
        <w:jc w:val="both"/>
      </w:pPr>
      <w:r>
        <w:rPr>
          <w:rFonts w:eastAsia="Times New Roman"/>
        </w:rPr>
        <w:t>There is n</w:t>
      </w:r>
      <w:r w:rsidRPr="008E2D33">
        <w:rPr>
          <w:rFonts w:eastAsia="Times New Roman"/>
        </w:rPr>
        <w:t>o limitation on the number of retransmissions, as in legacy</w:t>
      </w:r>
      <w:r>
        <w:rPr>
          <w:rFonts w:eastAsia="Times New Roman"/>
        </w:rPr>
        <w:t>.</w:t>
      </w:r>
    </w:p>
    <w:p w14:paraId="00804F90" w14:textId="77777777" w:rsidR="00BC319E" w:rsidRDefault="00BC319E" w:rsidP="00BC319E">
      <w:pPr>
        <w:jc w:val="both"/>
      </w:pPr>
      <w:r>
        <w:rPr>
          <w:lang w:val="en-GB"/>
        </w:rPr>
        <w:t xml:space="preserve">The drawback of this design comes from the limitation in reusing a CGO with same HARQ process and from the same configured grant configuration as the initial CGO for the autonomous transmission of a deprioritized CG. When multiple HARQ processes are configured for a configured grant, the autonomous transmission cannot take place on the very next CGO after it has been deprioritized, as illustrated in </w:t>
      </w:r>
      <w:r w:rsidRPr="008E2D33">
        <w:fldChar w:fldCharType="begin"/>
      </w:r>
      <w:r w:rsidRPr="008E2D33">
        <w:instrText xml:space="preserve"> REF _Ref53062445 \h  \* MERGEFORMAT </w:instrText>
      </w:r>
      <w:r w:rsidRPr="008E2D33">
        <w:fldChar w:fldCharType="separate"/>
      </w:r>
      <w:r w:rsidRPr="008E2D33">
        <w:t xml:space="preserve">Figure </w:t>
      </w:r>
      <w:r w:rsidRPr="008E2D33">
        <w:rPr>
          <w:noProof/>
        </w:rPr>
        <w:t>3</w:t>
      </w:r>
      <w:r w:rsidRPr="008E2D33">
        <w:fldChar w:fldCharType="end"/>
      </w:r>
      <w:r>
        <w:t>-right. This choice was made in R16 to keep a simple design and also considering that if it was deprioritized, the traffic carried in the pending PDU was likely not too latency critical.</w:t>
      </w:r>
    </w:p>
    <w:p w14:paraId="55790700" w14:textId="77777777" w:rsidR="00BC319E" w:rsidRDefault="00BC319E" w:rsidP="00BC319E">
      <w:pPr>
        <w:jc w:val="both"/>
      </w:pPr>
    </w:p>
    <w:p w14:paraId="1F0E73FA" w14:textId="1C23D4E4" w:rsidR="00BC319E" w:rsidRDefault="00BC319E" w:rsidP="00BC319E">
      <w:pPr>
        <w:jc w:val="both"/>
      </w:pPr>
      <w:r>
        <w:t xml:space="preserve">Another issue we identified is that in the rare case where a deprioritized and preempted CG PUSCH is still correctly decoded by </w:t>
      </w:r>
      <w:proofErr w:type="spellStart"/>
      <w:r>
        <w:t>gNB</w:t>
      </w:r>
      <w:proofErr w:type="spellEnd"/>
      <w:r>
        <w:t xml:space="preserve">, </w:t>
      </w:r>
      <w:r w:rsidR="006E7934">
        <w:t xml:space="preserve">all conditions for an autonomous transmission in the next CGO with same HARQ process remain met and </w:t>
      </w:r>
      <w:r>
        <w:t>the UE will send the pending PDU (which is useless).</w:t>
      </w:r>
    </w:p>
    <w:p w14:paraId="08840F1F" w14:textId="77777777" w:rsidR="00BC319E" w:rsidRDefault="00BC319E" w:rsidP="00BC319E">
      <w:pPr>
        <w:jc w:val="both"/>
      </w:pPr>
    </w:p>
    <w:p w14:paraId="2A11F0C4" w14:textId="3DAFC038" w:rsidR="00B92AD0" w:rsidRDefault="00BC319E" w:rsidP="004A6A34">
      <w:pPr>
        <w:spacing w:after="120"/>
        <w:jc w:val="both"/>
      </w:pPr>
      <w:r>
        <w:t>Finally, the IIOT autonomous transmission feature currently does not handle pending PDUs due to LBT failures.</w:t>
      </w:r>
      <w:r>
        <w:rPr>
          <w:rFonts w:eastAsiaTheme="minorEastAsia" w:hint="eastAsia"/>
          <w:lang w:eastAsia="zh-CN"/>
        </w:rPr>
        <w:t xml:space="preserve"> </w:t>
      </w:r>
      <w:r w:rsidR="00B92AD0">
        <w:t xml:space="preserve">The IIOT protocol requires being enhanced to allow pending PDUs due to LBT failure to be handled by autonomous transmissions. This can be simply fixed by </w:t>
      </w:r>
      <w:r w:rsidR="00B92AD0" w:rsidRPr="009D1E34">
        <w:t xml:space="preserve">adding LBT failure to the conditions for </w:t>
      </w:r>
      <w:r w:rsidR="00B92AD0" w:rsidRPr="00B34B94">
        <w:t xml:space="preserve">considering an UL grant as deprioritized as shown in </w:t>
      </w:r>
      <w:r w:rsidR="00B92AD0" w:rsidRPr="00B34B94">
        <w:fldChar w:fldCharType="begin"/>
      </w:r>
      <w:r w:rsidR="00B92AD0" w:rsidRPr="00B34B94">
        <w:instrText xml:space="preserve"> REF _Ref53069002 \h  \* MERGEFORMAT </w:instrText>
      </w:r>
      <w:r w:rsidR="00B92AD0" w:rsidRPr="00B34B94">
        <w:fldChar w:fldCharType="separate"/>
      </w:r>
      <w:r w:rsidR="00B92AD0" w:rsidRPr="00B34B94">
        <w:t xml:space="preserve">Figure </w:t>
      </w:r>
      <w:r w:rsidR="00B92AD0" w:rsidRPr="00B34B94">
        <w:rPr>
          <w:noProof/>
        </w:rPr>
        <w:t>5</w:t>
      </w:r>
      <w:r w:rsidR="00B92AD0" w:rsidRPr="00B34B94">
        <w:fldChar w:fldCharType="end"/>
      </w:r>
      <w:r w:rsidR="00B92AD0">
        <w:t xml:space="preserve">, which can be captured </w:t>
      </w:r>
      <w:r w:rsidR="00B92AD0" w:rsidRPr="00B34B94">
        <w:t xml:space="preserve">in Section 5.4.2.1 </w:t>
      </w:r>
      <w:r w:rsidR="00441C6D">
        <w:t xml:space="preserve">of TS38.321 </w:t>
      </w:r>
      <w:r w:rsidR="00B92AD0" w:rsidRPr="00B34B94">
        <w:t>with, for example, the</w:t>
      </w:r>
      <w:r w:rsidR="00B92AD0">
        <w:t xml:space="preserve"> below TP</w:t>
      </w:r>
      <w:r w:rsidR="00B92AD0" w:rsidRPr="009D1E34">
        <w:t>:</w:t>
      </w:r>
    </w:p>
    <w:tbl>
      <w:tblPr>
        <w:tblStyle w:val="a8"/>
        <w:tblW w:w="0" w:type="auto"/>
        <w:tblLook w:val="04A0" w:firstRow="1" w:lastRow="0" w:firstColumn="1" w:lastColumn="0" w:noHBand="0" w:noVBand="1"/>
      </w:tblPr>
      <w:tblGrid>
        <w:gridCol w:w="8624"/>
      </w:tblGrid>
      <w:tr w:rsidR="00B92AD0" w14:paraId="76112A43" w14:textId="77777777" w:rsidTr="006C2EA0">
        <w:tc>
          <w:tcPr>
            <w:tcW w:w="8624" w:type="dxa"/>
          </w:tcPr>
          <w:p w14:paraId="0D4E544A" w14:textId="77777777" w:rsidR="00B92AD0" w:rsidRPr="000F3B30" w:rsidRDefault="00B92AD0" w:rsidP="006C2EA0">
            <w:pPr>
              <w:pStyle w:val="B3"/>
              <w:rPr>
                <w:noProof/>
              </w:rPr>
            </w:pPr>
            <w:r w:rsidRPr="000F3B30">
              <w:rPr>
                <w:noProof/>
                <w:lang w:eastAsia="ko-KR"/>
              </w:rPr>
              <w:t>3&gt;</w:t>
            </w:r>
            <w:r w:rsidRPr="000F3B30">
              <w:rPr>
                <w:noProof/>
                <w:lang w:eastAsia="zh-CN"/>
              </w:rPr>
              <w:tab/>
              <w:t>if a MAC PDU to transmit has been obtained:</w:t>
            </w:r>
          </w:p>
          <w:p w14:paraId="1104607F" w14:textId="77777777" w:rsidR="00B92AD0" w:rsidRPr="000F3B30" w:rsidRDefault="00B92AD0" w:rsidP="006C2EA0">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14:paraId="6FF691CB" w14:textId="77777777" w:rsidR="00B92AD0" w:rsidRPr="000F3B30" w:rsidRDefault="00B92AD0" w:rsidP="006C2EA0">
            <w:pPr>
              <w:pStyle w:val="B4"/>
              <w:rPr>
                <w:lang w:eastAsia="ko-KR"/>
              </w:rPr>
            </w:pPr>
            <w:r w:rsidRPr="000F3B30">
              <w:rPr>
                <w:lang w:eastAsia="ko-KR"/>
              </w:rPr>
              <w:t>4&gt;</w:t>
            </w:r>
            <w:r w:rsidRPr="000F3B30">
              <w:rPr>
                <w:lang w:eastAsia="ko-KR"/>
              </w:rPr>
              <w:tab/>
              <w:t>if the uplink grant is a prioritized uplink grant:</w:t>
            </w:r>
          </w:p>
          <w:p w14:paraId="614418A6" w14:textId="77777777" w:rsidR="00B92AD0" w:rsidRPr="000F3B30" w:rsidRDefault="00B92AD0" w:rsidP="006C2EA0">
            <w:pPr>
              <w:pStyle w:val="B5"/>
            </w:pPr>
            <w:r w:rsidRPr="000F3B30">
              <w:t>5&gt;</w:t>
            </w:r>
            <w:r w:rsidRPr="000F3B30">
              <w:tab/>
              <w:t>deliver the MAC PDU and the uplink grant and the HARQ information of the TB to the identified HARQ process;</w:t>
            </w:r>
          </w:p>
          <w:p w14:paraId="0C72748B" w14:textId="77777777" w:rsidR="00B92AD0" w:rsidRDefault="00B92AD0" w:rsidP="006C2EA0">
            <w:pPr>
              <w:pStyle w:val="B5"/>
            </w:pPr>
            <w:r w:rsidRPr="000F3B30">
              <w:t>5&gt;</w:t>
            </w:r>
            <w:r w:rsidRPr="000F3B30">
              <w:tab/>
              <w:t>instruct the identified HARQ process to trigger a new transmission;</w:t>
            </w:r>
          </w:p>
          <w:p w14:paraId="1DEDC2FA" w14:textId="77777777" w:rsidR="00B92AD0" w:rsidRPr="000F3B30" w:rsidRDefault="00B92AD0" w:rsidP="006C2EA0">
            <w:pPr>
              <w:pStyle w:val="B5"/>
            </w:pPr>
            <w:r>
              <w:t>[…]</w:t>
            </w:r>
          </w:p>
          <w:p w14:paraId="455DB96D" w14:textId="77777777" w:rsidR="00B92AD0" w:rsidRPr="0075547E" w:rsidRDefault="00B92AD0" w:rsidP="006C2EA0">
            <w:pPr>
              <w:pStyle w:val="B5"/>
              <w:rPr>
                <w:color w:val="FF0000"/>
                <w:u w:val="single"/>
              </w:rPr>
            </w:pPr>
            <w:r w:rsidRPr="0075547E">
              <w:rPr>
                <w:color w:val="FF0000"/>
                <w:u w:val="single"/>
              </w:rPr>
              <w:t>5&gt;</w:t>
            </w:r>
            <w:r w:rsidRPr="0075547E">
              <w:rPr>
                <w:color w:val="FF0000"/>
                <w:u w:val="single"/>
              </w:rPr>
              <w:tab/>
              <w:t xml:space="preserve">if the uplink grant is a configured grant configured </w:t>
            </w:r>
            <w:r w:rsidRPr="0075547E">
              <w:rPr>
                <w:noProof/>
                <w:color w:val="FF0000"/>
                <w:u w:val="single"/>
              </w:rPr>
              <w:t xml:space="preserve">with </w:t>
            </w:r>
            <w:r w:rsidRPr="0075547E">
              <w:rPr>
                <w:i/>
                <w:noProof/>
                <w:color w:val="FF0000"/>
                <w:u w:val="single"/>
              </w:rPr>
              <w:t>autonomousTx</w:t>
            </w:r>
            <w:r w:rsidRPr="0075547E">
              <w:rPr>
                <w:color w:val="FF0000"/>
                <w:u w:val="single"/>
              </w:rPr>
              <w:t>; and</w:t>
            </w:r>
          </w:p>
          <w:p w14:paraId="379F64D0" w14:textId="77777777" w:rsidR="00B92AD0" w:rsidRPr="0075547E" w:rsidRDefault="00B92AD0" w:rsidP="006C2EA0">
            <w:pPr>
              <w:pStyle w:val="B5"/>
              <w:rPr>
                <w:color w:val="FF0000"/>
                <w:u w:val="single"/>
              </w:rPr>
            </w:pPr>
            <w:r w:rsidRPr="0075547E">
              <w:rPr>
                <w:color w:val="FF0000"/>
                <w:u w:val="single"/>
              </w:rPr>
              <w:t>5&gt;</w:t>
            </w:r>
            <w:r w:rsidRPr="0075547E">
              <w:rPr>
                <w:color w:val="FF0000"/>
                <w:u w:val="single"/>
              </w:rPr>
              <w:tab/>
              <w:t>if the transmission is performed and LBT failure indication is received from lower layers:</w:t>
            </w:r>
          </w:p>
          <w:p w14:paraId="78EB4DB6" w14:textId="77777777" w:rsidR="00B92AD0" w:rsidRPr="0075547E" w:rsidRDefault="00B92AD0" w:rsidP="006C2EA0">
            <w:pPr>
              <w:pStyle w:val="B6"/>
              <w:rPr>
                <w:lang w:val="en-US" w:eastAsia="ko-KR"/>
              </w:rPr>
            </w:pPr>
            <w:r w:rsidRPr="0075547E">
              <w:rPr>
                <w:color w:val="FF0000"/>
                <w:u w:val="single"/>
                <w:lang w:eastAsia="ko-KR"/>
              </w:rPr>
              <w:t>6&gt;</w:t>
            </w:r>
            <w:r w:rsidRPr="0075547E">
              <w:rPr>
                <w:color w:val="FF0000"/>
                <w:u w:val="single"/>
                <w:lang w:eastAsia="ko-KR"/>
              </w:rPr>
              <w:tab/>
            </w:r>
            <w:r w:rsidRPr="0075547E">
              <w:rPr>
                <w:color w:val="FF0000"/>
                <w:u w:val="single"/>
              </w:rPr>
              <w:t>consider the uplink grant as a deprioritized uplink grant;</w:t>
            </w:r>
          </w:p>
        </w:tc>
      </w:tr>
    </w:tbl>
    <w:p w14:paraId="0B8F42F4" w14:textId="77777777" w:rsidR="00B92AD0" w:rsidRPr="009D1E34" w:rsidRDefault="00B92AD0" w:rsidP="00B92AD0">
      <w:pPr>
        <w:jc w:val="both"/>
      </w:pPr>
    </w:p>
    <w:p w14:paraId="120852CD" w14:textId="77777777" w:rsidR="00B92AD0" w:rsidRDefault="00B92AD0" w:rsidP="00B92AD0">
      <w:pPr>
        <w:pStyle w:val="a1"/>
        <w:spacing w:after="0"/>
        <w:jc w:val="center"/>
        <w:rPr>
          <w:lang w:eastAsia="zh-CN"/>
        </w:rPr>
      </w:pPr>
      <w:r>
        <w:rPr>
          <w:lang w:eastAsia="zh-CN"/>
        </w:rPr>
        <w:object w:dxaOrig="7479" w:dyaOrig="3000" w14:anchorId="2E706CFD">
          <v:shape id="_x0000_i1030" type="#_x0000_t75" style="width:268.35pt;height:108.35pt" o:ole="">
            <v:imagedata r:id="rId19" o:title=""/>
          </v:shape>
          <o:OLEObject Type="Embed" ProgID="Visio.Drawing.11" ShapeID="_x0000_i1030" DrawAspect="Content" ObjectID="_1664957953" r:id="rId20"/>
        </w:object>
      </w:r>
    </w:p>
    <w:p w14:paraId="645D32E0" w14:textId="77777777" w:rsidR="00B92AD0" w:rsidRDefault="00B92AD0" w:rsidP="00B92AD0">
      <w:pPr>
        <w:pStyle w:val="a1"/>
        <w:spacing w:after="0"/>
        <w:jc w:val="center"/>
        <w:rPr>
          <w:b/>
        </w:rPr>
      </w:pPr>
    </w:p>
    <w:p w14:paraId="4D44CECF" w14:textId="29B4B663" w:rsidR="00BC319E" w:rsidRPr="004A6A34" w:rsidRDefault="00B92AD0" w:rsidP="004A6A34">
      <w:pPr>
        <w:pStyle w:val="a1"/>
        <w:jc w:val="center"/>
        <w:rPr>
          <w:b/>
          <w:lang w:eastAsia="zh-CN"/>
        </w:rPr>
      </w:pPr>
      <w:r w:rsidRPr="00280800">
        <w:rPr>
          <w:b/>
        </w:rPr>
        <w:t xml:space="preserve">Figure </w:t>
      </w:r>
      <w:r w:rsidRPr="00416893">
        <w:rPr>
          <w:b/>
        </w:rPr>
        <w:fldChar w:fldCharType="begin"/>
      </w:r>
      <w:r w:rsidRPr="00280800">
        <w:rPr>
          <w:b/>
        </w:rPr>
        <w:instrText xml:space="preserve"> SEQ Figure \* ARABIC </w:instrText>
      </w:r>
      <w:r w:rsidRPr="00416893">
        <w:rPr>
          <w:b/>
        </w:rPr>
        <w:fldChar w:fldCharType="separate"/>
      </w:r>
      <w:r w:rsidR="00D85CAC">
        <w:rPr>
          <w:b/>
          <w:noProof/>
        </w:rPr>
        <w:t>5</w:t>
      </w:r>
      <w:r w:rsidRPr="00416893">
        <w:rPr>
          <w:b/>
        </w:rPr>
        <w:fldChar w:fldCharType="end"/>
      </w:r>
      <w:r w:rsidRPr="00280800">
        <w:rPr>
          <w:b/>
        </w:rPr>
        <w:t xml:space="preserve">: </w:t>
      </w:r>
      <w:r w:rsidRPr="00AD488E">
        <w:rPr>
          <w:b/>
        </w:rPr>
        <w:t>Adding LBT failure to the conditions for considering an UL grant as deprioritized</w:t>
      </w:r>
    </w:p>
    <w:p w14:paraId="63BEBE07" w14:textId="17A51F6B" w:rsidR="00BC319E" w:rsidRPr="005068D4" w:rsidRDefault="008878FF" w:rsidP="003674B7">
      <w:pPr>
        <w:pStyle w:val="3"/>
        <w:numPr>
          <w:ilvl w:val="2"/>
          <w:numId w:val="25"/>
        </w:numPr>
        <w:rPr>
          <w:sz w:val="20"/>
          <w:szCs w:val="20"/>
        </w:rPr>
      </w:pPr>
      <w:r w:rsidRPr="005068D4">
        <w:rPr>
          <w:sz w:val="20"/>
          <w:szCs w:val="20"/>
        </w:rPr>
        <w:t>IIOT pros/cons summary</w:t>
      </w:r>
    </w:p>
    <w:p w14:paraId="278D02CA" w14:textId="1FCD8E9C" w:rsidR="00BC319E" w:rsidRDefault="00BC319E" w:rsidP="00BC319E">
      <w:pPr>
        <w:spacing w:after="120"/>
        <w:jc w:val="both"/>
        <w:rPr>
          <w:lang w:val="en-GB"/>
        </w:rPr>
      </w:pPr>
      <w:r>
        <w:rPr>
          <w:lang w:val="en-GB"/>
        </w:rPr>
        <w:t xml:space="preserve">The below table provides a pros/cons </w:t>
      </w:r>
      <w:r w:rsidR="008878FF">
        <w:rPr>
          <w:lang w:val="en-GB"/>
        </w:rPr>
        <w:t xml:space="preserve">summary of the IIOT protocol </w:t>
      </w:r>
      <w:r>
        <w:rPr>
          <w:lang w:val="en-GB"/>
        </w:rPr>
        <w:t xml:space="preserve">based on the analysis in Section </w:t>
      </w:r>
      <w:r w:rsidR="008878FF">
        <w:rPr>
          <w:lang w:val="en-GB"/>
        </w:rPr>
        <w:fldChar w:fldCharType="begin"/>
      </w:r>
      <w:r w:rsidR="008878FF">
        <w:rPr>
          <w:lang w:val="en-GB"/>
        </w:rPr>
        <w:instrText xml:space="preserve"> REF _Ref53489758 \r \h </w:instrText>
      </w:r>
      <w:r w:rsidR="008878FF">
        <w:rPr>
          <w:lang w:val="en-GB"/>
        </w:rPr>
      </w:r>
      <w:r w:rsidR="008878FF">
        <w:rPr>
          <w:lang w:val="en-GB"/>
        </w:rPr>
        <w:fldChar w:fldCharType="separate"/>
      </w:r>
      <w:r w:rsidR="008878FF">
        <w:rPr>
          <w:lang w:val="en-GB"/>
        </w:rPr>
        <w:t>2.4.1</w:t>
      </w:r>
      <w:r w:rsidR="008878FF">
        <w:rPr>
          <w:lang w:val="en-GB"/>
        </w:rPr>
        <w:fldChar w:fldCharType="end"/>
      </w:r>
      <w:r w:rsidR="008878FF">
        <w:rPr>
          <w:lang w:val="en-GB"/>
        </w:rPr>
        <w:t>.</w:t>
      </w:r>
    </w:p>
    <w:p w14:paraId="658A1656" w14:textId="77777777" w:rsidR="002B071C" w:rsidRDefault="002B071C" w:rsidP="00BC319E">
      <w:pPr>
        <w:spacing w:after="120"/>
        <w:jc w:val="both"/>
        <w:rPr>
          <w:lang w:val="en-GB"/>
        </w:rPr>
      </w:pPr>
    </w:p>
    <w:p w14:paraId="67B0B69A" w14:textId="2477B7A9" w:rsidR="00BC319E" w:rsidRPr="00971307" w:rsidRDefault="00BC319E" w:rsidP="00BC319E">
      <w:pPr>
        <w:pStyle w:val="a6"/>
        <w:jc w:val="center"/>
        <w:rPr>
          <w:b/>
        </w:rPr>
      </w:pPr>
      <w:r w:rsidRPr="00971307">
        <w:rPr>
          <w:b/>
        </w:rPr>
        <w:lastRenderedPageBreak/>
        <w:t xml:space="preserve">Table </w:t>
      </w:r>
      <w:r w:rsidRPr="00971307">
        <w:rPr>
          <w:b/>
        </w:rPr>
        <w:fldChar w:fldCharType="begin"/>
      </w:r>
      <w:r w:rsidRPr="00971307">
        <w:rPr>
          <w:b/>
        </w:rPr>
        <w:instrText xml:space="preserve"> SEQ Table \* ARABIC </w:instrText>
      </w:r>
      <w:r w:rsidRPr="00971307">
        <w:rPr>
          <w:b/>
        </w:rPr>
        <w:fldChar w:fldCharType="separate"/>
      </w:r>
      <w:r w:rsidR="008878FF">
        <w:rPr>
          <w:b/>
          <w:noProof/>
        </w:rPr>
        <w:t>2</w:t>
      </w:r>
      <w:r w:rsidRPr="00971307">
        <w:rPr>
          <w:b/>
        </w:rPr>
        <w:fldChar w:fldCharType="end"/>
      </w:r>
      <w:r>
        <w:rPr>
          <w:b/>
        </w:rPr>
        <w:t xml:space="preserve">: </w:t>
      </w:r>
      <w:r w:rsidR="008878FF">
        <w:rPr>
          <w:b/>
        </w:rPr>
        <w:t>Pros/cons</w:t>
      </w:r>
      <w:r>
        <w:rPr>
          <w:b/>
        </w:rPr>
        <w:t xml:space="preserve"> summary of IIOT </w:t>
      </w:r>
      <w:r w:rsidR="008878FF">
        <w:rPr>
          <w:b/>
        </w:rPr>
        <w:t xml:space="preserve">CG </w:t>
      </w:r>
      <w:r>
        <w:rPr>
          <w:b/>
        </w:rPr>
        <w:t>protocol</w:t>
      </w:r>
    </w:p>
    <w:tbl>
      <w:tblPr>
        <w:tblStyle w:val="a8"/>
        <w:tblW w:w="0" w:type="auto"/>
        <w:tblLook w:val="04A0" w:firstRow="1" w:lastRow="0" w:firstColumn="1" w:lastColumn="0" w:noHBand="0" w:noVBand="1"/>
      </w:tblPr>
      <w:tblGrid>
        <w:gridCol w:w="628"/>
        <w:gridCol w:w="7996"/>
      </w:tblGrid>
      <w:tr w:rsidR="00BC319E" w14:paraId="09ACF875" w14:textId="77777777" w:rsidTr="006C2EA0">
        <w:tc>
          <w:tcPr>
            <w:tcW w:w="8624" w:type="dxa"/>
            <w:gridSpan w:val="2"/>
          </w:tcPr>
          <w:p w14:paraId="65ABC4E2" w14:textId="77777777" w:rsidR="00BC319E" w:rsidRDefault="00BC319E" w:rsidP="006C2EA0">
            <w:pPr>
              <w:jc w:val="center"/>
              <w:rPr>
                <w:lang w:val="en-GB"/>
              </w:rPr>
            </w:pPr>
            <w:r>
              <w:rPr>
                <w:lang w:val="en-GB"/>
              </w:rPr>
              <w:t>IIOT</w:t>
            </w:r>
          </w:p>
        </w:tc>
      </w:tr>
      <w:tr w:rsidR="00BC319E" w14:paraId="094D712C" w14:textId="77777777" w:rsidTr="006C2EA0">
        <w:tc>
          <w:tcPr>
            <w:tcW w:w="628" w:type="dxa"/>
            <w:vMerge w:val="restart"/>
          </w:tcPr>
          <w:p w14:paraId="4BC458A0" w14:textId="77777777" w:rsidR="00BC319E" w:rsidRDefault="00BC319E" w:rsidP="006C2EA0">
            <w:pPr>
              <w:jc w:val="both"/>
              <w:rPr>
                <w:lang w:val="en-GB"/>
              </w:rPr>
            </w:pPr>
            <w:r>
              <w:rPr>
                <w:lang w:val="en-GB"/>
              </w:rPr>
              <w:t>Pros</w:t>
            </w:r>
          </w:p>
        </w:tc>
        <w:tc>
          <w:tcPr>
            <w:tcW w:w="7996" w:type="dxa"/>
          </w:tcPr>
          <w:p w14:paraId="4688CDD6" w14:textId="77777777" w:rsidR="00BC319E" w:rsidRPr="00DB65A5" w:rsidRDefault="00BC319E" w:rsidP="006C2EA0">
            <w:pPr>
              <w:jc w:val="both"/>
            </w:pPr>
            <w:r>
              <w:rPr>
                <w:lang w:val="en-GB"/>
              </w:rPr>
              <w:t xml:space="preserve">Complexity: </w:t>
            </w:r>
            <w:r w:rsidRPr="00DB65A5">
              <w:t>Light protocol closed to legacy, low complexity</w:t>
            </w:r>
          </w:p>
        </w:tc>
      </w:tr>
      <w:tr w:rsidR="00BC319E" w14:paraId="3C6E54F3" w14:textId="77777777" w:rsidTr="006C2EA0">
        <w:tc>
          <w:tcPr>
            <w:tcW w:w="628" w:type="dxa"/>
            <w:vMerge/>
          </w:tcPr>
          <w:p w14:paraId="7AFB6412" w14:textId="77777777" w:rsidR="00BC319E" w:rsidRDefault="00BC319E" w:rsidP="006C2EA0">
            <w:pPr>
              <w:jc w:val="both"/>
              <w:rPr>
                <w:lang w:val="en-GB"/>
              </w:rPr>
            </w:pPr>
          </w:p>
        </w:tc>
        <w:tc>
          <w:tcPr>
            <w:tcW w:w="7996" w:type="dxa"/>
          </w:tcPr>
          <w:p w14:paraId="193B047F" w14:textId="77777777" w:rsidR="00BC319E" w:rsidRPr="00DB65A5" w:rsidRDefault="00BC319E" w:rsidP="006C2EA0">
            <w:pPr>
              <w:jc w:val="both"/>
            </w:pPr>
            <w:r w:rsidRPr="00DB65A5">
              <w:t>Performance:</w:t>
            </w:r>
          </w:p>
          <w:p w14:paraId="08283CA7" w14:textId="77777777" w:rsidR="00BC319E" w:rsidRPr="00DB65A5" w:rsidRDefault="00BC319E" w:rsidP="006C2EA0">
            <w:pPr>
              <w:numPr>
                <w:ilvl w:val="0"/>
                <w:numId w:val="17"/>
              </w:numPr>
              <w:jc w:val="both"/>
            </w:pPr>
            <w:r w:rsidRPr="00DB65A5">
              <w:t>Fast</w:t>
            </w:r>
            <w:r>
              <w:t>/flexible</w:t>
            </w:r>
            <w:r w:rsidRPr="00DB65A5">
              <w:t xml:space="preserve"> </w:t>
            </w:r>
            <w:proofErr w:type="spellStart"/>
            <w:r w:rsidRPr="00DB65A5">
              <w:t>gNB</w:t>
            </w:r>
            <w:proofErr w:type="spellEnd"/>
            <w:r w:rsidRPr="00DB65A5">
              <w:t>-scheduled HARQ retransmission is supported, as in legacy</w:t>
            </w:r>
          </w:p>
          <w:p w14:paraId="0AAB9535" w14:textId="77777777" w:rsidR="00BC319E" w:rsidRPr="00DB65A5" w:rsidRDefault="00BC319E" w:rsidP="006C2EA0">
            <w:pPr>
              <w:numPr>
                <w:ilvl w:val="0"/>
                <w:numId w:val="17"/>
              </w:numPr>
              <w:jc w:val="both"/>
            </w:pPr>
            <w:r w:rsidRPr="00DB65A5">
              <w:t>No limitation on the number of retransmissions, as in legacy</w:t>
            </w:r>
          </w:p>
          <w:p w14:paraId="7387D11E" w14:textId="77777777" w:rsidR="00BC319E" w:rsidRPr="00DB65A5" w:rsidRDefault="00BC319E" w:rsidP="006C2EA0">
            <w:pPr>
              <w:numPr>
                <w:ilvl w:val="0"/>
                <w:numId w:val="17"/>
              </w:numPr>
              <w:jc w:val="both"/>
            </w:pPr>
            <w:r w:rsidRPr="00DB65A5">
              <w:t>No limitation on the number of consecutive autonomous transmissions</w:t>
            </w:r>
          </w:p>
        </w:tc>
      </w:tr>
      <w:tr w:rsidR="00BC319E" w14:paraId="7BA7AD62" w14:textId="77777777" w:rsidTr="006C2EA0">
        <w:tc>
          <w:tcPr>
            <w:tcW w:w="628" w:type="dxa"/>
            <w:vMerge w:val="restart"/>
          </w:tcPr>
          <w:p w14:paraId="6FBDBB3A" w14:textId="77777777" w:rsidR="00BC319E" w:rsidRDefault="00BC319E" w:rsidP="006C2EA0">
            <w:pPr>
              <w:jc w:val="both"/>
              <w:rPr>
                <w:lang w:val="en-GB"/>
              </w:rPr>
            </w:pPr>
            <w:r>
              <w:rPr>
                <w:lang w:val="en-GB"/>
              </w:rPr>
              <w:t>Cons</w:t>
            </w:r>
          </w:p>
        </w:tc>
        <w:tc>
          <w:tcPr>
            <w:tcW w:w="7996" w:type="dxa"/>
          </w:tcPr>
          <w:p w14:paraId="5CC48ED0" w14:textId="4611BD0C" w:rsidR="00BC319E" w:rsidRDefault="00BC319E" w:rsidP="006C2EA0">
            <w:pPr>
              <w:jc w:val="both"/>
              <w:rPr>
                <w:lang w:val="en-GB"/>
              </w:rPr>
            </w:pPr>
            <w:r w:rsidRPr="00DB65A5">
              <w:t xml:space="preserve">Protocol </w:t>
            </w:r>
            <w:r w:rsidR="006C4BE4">
              <w:t xml:space="preserve">currently </w:t>
            </w:r>
            <w:r w:rsidRPr="00DB65A5">
              <w:t>does not handle pending PDUs due to LBT failure</w:t>
            </w:r>
          </w:p>
        </w:tc>
      </w:tr>
      <w:tr w:rsidR="00BC319E" w14:paraId="3351AD05" w14:textId="77777777" w:rsidTr="006C2EA0">
        <w:tc>
          <w:tcPr>
            <w:tcW w:w="628" w:type="dxa"/>
            <w:vMerge/>
          </w:tcPr>
          <w:p w14:paraId="6AB3710D" w14:textId="77777777" w:rsidR="00BC319E" w:rsidRDefault="00BC319E" w:rsidP="006C2EA0">
            <w:pPr>
              <w:jc w:val="both"/>
              <w:rPr>
                <w:lang w:val="en-GB"/>
              </w:rPr>
            </w:pPr>
          </w:p>
        </w:tc>
        <w:tc>
          <w:tcPr>
            <w:tcW w:w="7996" w:type="dxa"/>
          </w:tcPr>
          <w:p w14:paraId="129A0AB5" w14:textId="77777777" w:rsidR="00441C6D" w:rsidRDefault="00441C6D" w:rsidP="006C2EA0">
            <w:pPr>
              <w:jc w:val="both"/>
            </w:pPr>
            <w:r>
              <w:t>Performance:</w:t>
            </w:r>
          </w:p>
          <w:p w14:paraId="679F28FB" w14:textId="77777777" w:rsidR="00BC319E" w:rsidRDefault="00441C6D" w:rsidP="004A6A34">
            <w:pPr>
              <w:numPr>
                <w:ilvl w:val="0"/>
                <w:numId w:val="17"/>
              </w:numPr>
              <w:jc w:val="both"/>
            </w:pPr>
            <w:r>
              <w:t>W</w:t>
            </w:r>
            <w:r w:rsidR="00BC319E" w:rsidRPr="00DB65A5">
              <w:t>hen multiple HARQ processes are configured for a CG configuration, autonomous transmission can only happen on the next CGO with same HARQ PID as the deprioritized CGO</w:t>
            </w:r>
          </w:p>
          <w:p w14:paraId="0104E1A8" w14:textId="2B0486CC" w:rsidR="00441C6D" w:rsidRPr="004A6A34" w:rsidRDefault="00441C6D" w:rsidP="004A6A34">
            <w:pPr>
              <w:numPr>
                <w:ilvl w:val="0"/>
                <w:numId w:val="17"/>
              </w:numPr>
              <w:jc w:val="both"/>
            </w:pPr>
            <w:r>
              <w:t xml:space="preserve">Autonomous transmission occurs even if the </w:t>
            </w:r>
            <w:proofErr w:type="spellStart"/>
            <w:r>
              <w:t>gNB</w:t>
            </w:r>
            <w:proofErr w:type="spellEnd"/>
            <w:r>
              <w:t xml:space="preserve"> could decode the partial transmission of the deprioritized CG (which is useless)</w:t>
            </w:r>
          </w:p>
        </w:tc>
      </w:tr>
    </w:tbl>
    <w:p w14:paraId="3F3C6E01" w14:textId="40A6FE01" w:rsidR="006C4BE4" w:rsidRDefault="006C4BE4" w:rsidP="005068D4">
      <w:pPr>
        <w:pStyle w:val="20"/>
        <w:numPr>
          <w:ilvl w:val="0"/>
          <w:numId w:val="22"/>
        </w:numPr>
        <w:ind w:left="454" w:hanging="454"/>
        <w:rPr>
          <w:sz w:val="22"/>
        </w:rPr>
      </w:pPr>
      <w:r w:rsidRPr="005068D4">
        <w:t>Conclusion</w:t>
      </w:r>
      <w:r>
        <w:rPr>
          <w:sz w:val="22"/>
        </w:rPr>
        <w:t xml:space="preserve"> on the options</w:t>
      </w:r>
    </w:p>
    <w:p w14:paraId="450EAC53" w14:textId="0AC99BBB" w:rsidR="006C4BE4" w:rsidRPr="000A2793" w:rsidRDefault="006C4BE4" w:rsidP="006C4BE4">
      <w:pPr>
        <w:spacing w:before="120"/>
        <w:jc w:val="both"/>
      </w:pPr>
      <w:r>
        <w:t xml:space="preserve">Considering R17 IIOT operates in controlled environment, we expect LBT failure rate to be much smaller than the assumptions of R16 NR-U. In such case, we think the simpler IIOT protocol is way sufficient to handle those, with minimal upgrade as shown </w:t>
      </w:r>
      <w:r w:rsidR="004745DE">
        <w:t xml:space="preserve">in Section </w:t>
      </w:r>
      <w:r w:rsidR="004745DE">
        <w:fldChar w:fldCharType="begin"/>
      </w:r>
      <w:r w:rsidR="004745DE">
        <w:instrText xml:space="preserve"> REF _Ref53489758 \r \h </w:instrText>
      </w:r>
      <w:r w:rsidR="004745DE">
        <w:fldChar w:fldCharType="separate"/>
      </w:r>
      <w:r w:rsidR="004745DE">
        <w:t>2.4.1</w:t>
      </w:r>
      <w:r w:rsidR="004745DE">
        <w:fldChar w:fldCharType="end"/>
      </w:r>
      <w:r>
        <w:t xml:space="preserve">. </w:t>
      </w:r>
    </w:p>
    <w:p w14:paraId="5EF5CDEF" w14:textId="77777777" w:rsidR="006C4BE4" w:rsidRDefault="006C4BE4" w:rsidP="006C4BE4">
      <w:pPr>
        <w:spacing w:before="120"/>
        <w:jc w:val="both"/>
        <w:rPr>
          <w:b/>
        </w:rPr>
      </w:pPr>
      <w:r>
        <w:rPr>
          <w:b/>
        </w:rPr>
        <w:t>Observation #3</w:t>
      </w:r>
      <w:r w:rsidRPr="00CF5CA3">
        <w:rPr>
          <w:b/>
        </w:rPr>
        <w:t>:</w:t>
      </w:r>
      <w:r>
        <w:rPr>
          <w:b/>
        </w:rPr>
        <w:t xml:space="preserve"> Supporting the IIOT protocol for handling LBT failures requires some minimum upgrade while leveraging a lighter protocol best-</w:t>
      </w:r>
      <w:r w:rsidRPr="00ED441B">
        <w:rPr>
          <w:b/>
        </w:rPr>
        <w:t>suited for IIOT performance-wise</w:t>
      </w:r>
      <w:r>
        <w:rPr>
          <w:b/>
        </w:rPr>
        <w:t>.</w:t>
      </w:r>
    </w:p>
    <w:p w14:paraId="16EA30B4" w14:textId="39BE340E" w:rsidR="006C4BE4" w:rsidRDefault="006C4BE4" w:rsidP="006C4BE4">
      <w:pPr>
        <w:spacing w:before="120"/>
        <w:jc w:val="both"/>
        <w:rPr>
          <w:b/>
        </w:rPr>
      </w:pPr>
      <w:r>
        <w:rPr>
          <w:b/>
        </w:rPr>
        <w:t>Observation #4</w:t>
      </w:r>
      <w:r w:rsidRPr="00CF5CA3">
        <w:rPr>
          <w:b/>
        </w:rPr>
        <w:t>:</w:t>
      </w:r>
      <w:r>
        <w:rPr>
          <w:b/>
        </w:rPr>
        <w:t xml:space="preserve"> Considering the expected low LBT failure rate</w:t>
      </w:r>
      <w:r w:rsidR="002B071C">
        <w:rPr>
          <w:b/>
        </w:rPr>
        <w:t xml:space="preserve"> in controlled environment</w:t>
      </w:r>
      <w:r>
        <w:rPr>
          <w:b/>
        </w:rPr>
        <w:t>, the upgraded IIOT protocol should be sufficient to handle those.</w:t>
      </w:r>
    </w:p>
    <w:p w14:paraId="01A8D561" w14:textId="73681153" w:rsidR="006C4BE4" w:rsidRPr="004A6A34" w:rsidRDefault="006C4BE4" w:rsidP="004A6A34">
      <w:pPr>
        <w:spacing w:before="120"/>
        <w:jc w:val="both"/>
        <w:rPr>
          <w:b/>
        </w:rPr>
      </w:pPr>
      <w:r>
        <w:rPr>
          <w:b/>
        </w:rPr>
        <w:t>Proposal: The IIOT protocol is taken as baseline for handling IIOT operation in unlicensed spectrum with controlled environment.</w:t>
      </w:r>
    </w:p>
    <w:p w14:paraId="18C9CCE0" w14:textId="0149440A" w:rsidR="00783FF5" w:rsidRDefault="00783FF5" w:rsidP="00CA2F06">
      <w:pPr>
        <w:pStyle w:val="1"/>
        <w:jc w:val="both"/>
      </w:pPr>
      <w:r>
        <w:t>Conclusion</w:t>
      </w:r>
    </w:p>
    <w:p w14:paraId="75AA5A60" w14:textId="77777777" w:rsidR="00D85CAC" w:rsidRDefault="0066315C" w:rsidP="0066315C">
      <w:pPr>
        <w:pStyle w:val="a1"/>
      </w:pPr>
      <w:r>
        <w:rPr>
          <w:lang w:eastAsia="zh-CN"/>
        </w:rPr>
        <w:t xml:space="preserve">This contribution </w:t>
      </w:r>
      <w:r w:rsidR="00D85CAC">
        <w:rPr>
          <w:lang w:eastAsia="zh-CN"/>
        </w:rPr>
        <w:t xml:space="preserve">analyzed the various options for handling </w:t>
      </w:r>
      <w:r w:rsidR="00D85CAC">
        <w:t>IIOT operation in shared spectrum with controlled environment and concluded the following observations and proposals:</w:t>
      </w:r>
    </w:p>
    <w:p w14:paraId="050F18FA" w14:textId="77777777" w:rsidR="009E3A27" w:rsidRDefault="009E3A27" w:rsidP="009E3A27">
      <w:pPr>
        <w:spacing w:before="120"/>
        <w:jc w:val="both"/>
        <w:rPr>
          <w:b/>
        </w:rPr>
      </w:pPr>
      <w:r w:rsidRPr="00CF5CA3">
        <w:rPr>
          <w:b/>
        </w:rPr>
        <w:t>Observation #1:</w:t>
      </w:r>
      <w:r>
        <w:rPr>
          <w:b/>
        </w:rPr>
        <w:t xml:space="preserve"> There is no benefit in trying to support both NR-U and IIOT CG protocols altogether since in that case the NR-U CG protocol handles it all and IIOT is useless.</w:t>
      </w:r>
      <w:r w:rsidRPr="00CF5CA3">
        <w:rPr>
          <w:b/>
        </w:rPr>
        <w:t xml:space="preserve"> </w:t>
      </w:r>
    </w:p>
    <w:p w14:paraId="6B6BE5D6" w14:textId="77777777" w:rsidR="009E3A27" w:rsidRPr="00CF5CA3" w:rsidRDefault="009E3A27" w:rsidP="009E3A27">
      <w:pPr>
        <w:spacing w:before="120"/>
        <w:jc w:val="both"/>
        <w:rPr>
          <w:b/>
        </w:rPr>
      </w:pPr>
      <w:r>
        <w:rPr>
          <w:b/>
        </w:rPr>
        <w:t>Observation #2</w:t>
      </w:r>
      <w:r w:rsidRPr="00CF5CA3">
        <w:rPr>
          <w:b/>
        </w:rPr>
        <w:t>:</w:t>
      </w:r>
      <w:r>
        <w:rPr>
          <w:b/>
        </w:rPr>
        <w:t xml:space="preserve"> Supporting the NR-U protocol for handling IIOT CG features is the </w:t>
      </w:r>
      <w:r w:rsidRPr="00B34B94">
        <w:rPr>
          <w:b/>
        </w:rPr>
        <w:t xml:space="preserve">simplest approach </w:t>
      </w:r>
      <w:r>
        <w:rPr>
          <w:b/>
        </w:rPr>
        <w:t xml:space="preserve">considering the </w:t>
      </w:r>
      <w:r w:rsidRPr="00B34B94">
        <w:rPr>
          <w:b/>
        </w:rPr>
        <w:t>specification efforts</w:t>
      </w:r>
      <w:r>
        <w:rPr>
          <w:b/>
        </w:rPr>
        <w:t>,</w:t>
      </w:r>
      <w:r w:rsidRPr="00B34B94">
        <w:rPr>
          <w:b/>
        </w:rPr>
        <w:t xml:space="preserve"> but </w:t>
      </w:r>
      <w:r>
        <w:rPr>
          <w:b/>
        </w:rPr>
        <w:t>w</w:t>
      </w:r>
      <w:r w:rsidRPr="00B34B94">
        <w:rPr>
          <w:b/>
        </w:rPr>
        <w:t>ith complexity and performance drawbacks inherited from NR-U</w:t>
      </w:r>
      <w:r>
        <w:rPr>
          <w:b/>
        </w:rPr>
        <w:t>.</w:t>
      </w:r>
    </w:p>
    <w:p w14:paraId="5C696FE0" w14:textId="76385D9A" w:rsidR="009E3A27" w:rsidRDefault="009E3A27" w:rsidP="009E3A27">
      <w:pPr>
        <w:spacing w:before="120"/>
        <w:jc w:val="both"/>
        <w:rPr>
          <w:b/>
        </w:rPr>
      </w:pPr>
      <w:r>
        <w:rPr>
          <w:b/>
        </w:rPr>
        <w:t>Observation #3</w:t>
      </w:r>
      <w:r w:rsidRPr="00CF5CA3">
        <w:rPr>
          <w:b/>
        </w:rPr>
        <w:t>:</w:t>
      </w:r>
      <w:r>
        <w:rPr>
          <w:b/>
        </w:rPr>
        <w:t xml:space="preserve"> Supporting the IIOT protocol for handling LBT failures requires some minimum upgrade while leveraging a lighter protocol best-</w:t>
      </w:r>
      <w:r w:rsidRPr="00ED441B">
        <w:rPr>
          <w:b/>
        </w:rPr>
        <w:t>suited for IIOT performance-wise</w:t>
      </w:r>
      <w:r>
        <w:rPr>
          <w:b/>
        </w:rPr>
        <w:t>.</w:t>
      </w:r>
    </w:p>
    <w:p w14:paraId="53F5D67D" w14:textId="5FAF4A95" w:rsidR="009E3A27" w:rsidRDefault="009E3A27" w:rsidP="009E3A27">
      <w:pPr>
        <w:spacing w:before="120"/>
        <w:jc w:val="both"/>
        <w:rPr>
          <w:b/>
        </w:rPr>
      </w:pPr>
      <w:r>
        <w:rPr>
          <w:b/>
        </w:rPr>
        <w:t>Observation #4</w:t>
      </w:r>
      <w:r w:rsidRPr="00CF5CA3">
        <w:rPr>
          <w:b/>
        </w:rPr>
        <w:t>:</w:t>
      </w:r>
      <w:r>
        <w:rPr>
          <w:b/>
        </w:rPr>
        <w:t xml:space="preserve"> Considering the expected low LBT failure rate</w:t>
      </w:r>
      <w:r w:rsidR="002B071C">
        <w:rPr>
          <w:b/>
        </w:rPr>
        <w:t xml:space="preserve"> in controlled environment</w:t>
      </w:r>
      <w:r>
        <w:rPr>
          <w:b/>
        </w:rPr>
        <w:t>, the upgraded IIOT protocol should be sufficient to handle those.</w:t>
      </w:r>
    </w:p>
    <w:p w14:paraId="3252FA4C" w14:textId="4CFC1655" w:rsidR="00055126" w:rsidRPr="004A6A34" w:rsidRDefault="009E3A27" w:rsidP="004A6A34">
      <w:pPr>
        <w:spacing w:before="120"/>
        <w:jc w:val="both"/>
        <w:rPr>
          <w:b/>
        </w:rPr>
      </w:pPr>
      <w:r>
        <w:rPr>
          <w:b/>
        </w:rPr>
        <w:t>Proposal: The IIOT protocol is taken as baseline for handling IIOT operation in unlicensed spectrum with controlled environment.</w:t>
      </w:r>
    </w:p>
    <w:p w14:paraId="456B1831" w14:textId="0F5BB6BF" w:rsidR="002F67FE" w:rsidRPr="00CA2F06" w:rsidRDefault="001A3832" w:rsidP="00CA2F06">
      <w:pPr>
        <w:pStyle w:val="1"/>
        <w:jc w:val="both"/>
      </w:pPr>
      <w:r>
        <w:rPr>
          <w:rFonts w:hint="eastAsia"/>
        </w:rPr>
        <w:t>Reference</w:t>
      </w:r>
    </w:p>
    <w:p w14:paraId="21F387B2" w14:textId="055D43EF" w:rsidR="00BF4F80" w:rsidRPr="009E700A" w:rsidRDefault="00756CEB" w:rsidP="00FE4FAB">
      <w:pPr>
        <w:pStyle w:val="a1"/>
        <w:numPr>
          <w:ilvl w:val="0"/>
          <w:numId w:val="7"/>
        </w:numPr>
        <w:jc w:val="left"/>
        <w:rPr>
          <w:rFonts w:eastAsiaTheme="minorEastAsia"/>
          <w:lang w:val="en-GB" w:eastAsia="zh-CN"/>
        </w:rPr>
      </w:pPr>
      <w:bookmarkStart w:id="13" w:name="_Ref51144359"/>
      <w:bookmarkStart w:id="14" w:name="_Ref54104764"/>
      <w:r w:rsidRPr="00756CEB">
        <w:rPr>
          <w:rFonts w:eastAsiaTheme="minorEastAsia"/>
          <w:lang w:val="en-GB" w:eastAsia="zh-CN"/>
        </w:rPr>
        <w:t>R2-200</w:t>
      </w:r>
      <w:r w:rsidR="00FE4FAB">
        <w:rPr>
          <w:rFonts w:eastAsiaTheme="minorEastAsia"/>
          <w:lang w:val="en-GB" w:eastAsia="zh-CN"/>
        </w:rPr>
        <w:t>8859</w:t>
      </w:r>
      <w:r w:rsidRPr="00756CEB">
        <w:rPr>
          <w:rFonts w:eastAsiaTheme="minorEastAsia"/>
          <w:lang w:val="en-GB" w:eastAsia="zh-CN"/>
        </w:rPr>
        <w:tab/>
      </w:r>
      <w:r>
        <w:rPr>
          <w:rFonts w:eastAsiaTheme="minorEastAsia"/>
          <w:lang w:val="en-GB" w:eastAsia="zh-CN"/>
        </w:rPr>
        <w:t xml:space="preserve"> </w:t>
      </w:r>
      <w:r w:rsidR="00FE4FAB">
        <w:rPr>
          <w:rFonts w:eastAsiaTheme="minorEastAsia"/>
          <w:lang w:val="en-GB" w:eastAsia="zh-CN"/>
        </w:rPr>
        <w:t>“</w:t>
      </w:r>
      <w:r w:rsidR="00FE4FAB" w:rsidRPr="00FE4FAB">
        <w:rPr>
          <w:rFonts w:eastAsiaTheme="minorEastAsia"/>
          <w:lang w:val="en-GB" w:eastAsia="zh-CN"/>
        </w:rPr>
        <w:t>Co-existence of NR-U and IIOT in R16</w:t>
      </w:r>
      <w:r w:rsidR="00FE4FAB">
        <w:rPr>
          <w:rFonts w:eastAsiaTheme="minorEastAsia"/>
          <w:lang w:val="en-GB" w:eastAsia="zh-CN"/>
        </w:rPr>
        <w:t>”</w:t>
      </w:r>
      <w:r w:rsidR="00CA2F06">
        <w:t xml:space="preserve">; </w:t>
      </w:r>
      <w:r w:rsidR="00FE4FAB">
        <w:t>CATT</w:t>
      </w:r>
      <w:bookmarkEnd w:id="13"/>
      <w:bookmarkEnd w:id="14"/>
    </w:p>
    <w:sectPr w:rsidR="00BF4F80" w:rsidRPr="009E700A" w:rsidSect="002F67FE">
      <w:footerReference w:type="default" r:id="rId21"/>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83F3C" w14:textId="77777777" w:rsidR="00004CA3" w:rsidRDefault="00004CA3">
      <w:r>
        <w:separator/>
      </w:r>
    </w:p>
  </w:endnote>
  <w:endnote w:type="continuationSeparator" w:id="0">
    <w:p w14:paraId="318DE26B" w14:textId="77777777" w:rsidR="00004CA3" w:rsidRDefault="0000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36AFA" w14:textId="0F1DEA0B" w:rsidR="005D0696" w:rsidRPr="005D0696" w:rsidRDefault="005D0696">
    <w:pPr>
      <w:pStyle w:val="ad"/>
      <w:rPr>
        <w:rFonts w:eastAsiaTheme="minorEastAsia"/>
        <w:lang w:eastAsia="zh-CN"/>
      </w:rPr>
    </w:pPr>
    <w:r>
      <w:t>R2-20088</w:t>
    </w:r>
    <w:r>
      <w:rPr>
        <w:rFonts w:eastAsiaTheme="minorEastAsia" w:hint="eastAsia"/>
        <w:lang w:eastAsia="zh-CN"/>
      </w:rPr>
      <w:t>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31AD3" w14:textId="77777777" w:rsidR="00004CA3" w:rsidRDefault="00004CA3">
      <w:r>
        <w:separator/>
      </w:r>
    </w:p>
  </w:footnote>
  <w:footnote w:type="continuationSeparator" w:id="0">
    <w:p w14:paraId="456A202E" w14:textId="77777777" w:rsidR="00004CA3" w:rsidRDefault="00004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4">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5">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6">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7">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3"/>
  </w:num>
  <w:num w:numId="4">
    <w:abstractNumId w:val="10"/>
  </w:num>
  <w:num w:numId="5">
    <w:abstractNumId w:val="22"/>
  </w:num>
  <w:num w:numId="6">
    <w:abstractNumId w:val="16"/>
  </w:num>
  <w:num w:numId="7">
    <w:abstractNumId w:val="15"/>
  </w:num>
  <w:num w:numId="8">
    <w:abstractNumId w:val="18"/>
  </w:num>
  <w:num w:numId="9">
    <w:abstractNumId w:val="8"/>
  </w:num>
  <w:num w:numId="10">
    <w:abstractNumId w:val="14"/>
  </w:num>
  <w:num w:numId="11">
    <w:abstractNumId w:val="12"/>
  </w:num>
  <w:num w:numId="12">
    <w:abstractNumId w:val="4"/>
  </w:num>
  <w:num w:numId="13">
    <w:abstractNumId w:val="20"/>
  </w:num>
  <w:num w:numId="14">
    <w:abstractNumId w:val="11"/>
  </w:num>
  <w:num w:numId="15">
    <w:abstractNumId w:val="6"/>
  </w:num>
  <w:num w:numId="16">
    <w:abstractNumId w:val="5"/>
  </w:num>
  <w:num w:numId="17">
    <w:abstractNumId w:val="3"/>
  </w:num>
  <w:num w:numId="18">
    <w:abstractNumId w:val="0"/>
  </w:num>
  <w:num w:numId="19">
    <w:abstractNumId w:val="2"/>
  </w:num>
  <w:num w:numId="20">
    <w:abstractNumId w:val="1"/>
  </w:num>
  <w:num w:numId="21">
    <w:abstractNumId w:val="9"/>
  </w:num>
  <w:num w:numId="22">
    <w:abstractNumId w:val="17"/>
  </w:num>
  <w:num w:numId="23">
    <w:abstractNumId w:val="21"/>
  </w:num>
  <w:num w:numId="2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4CA3"/>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A08"/>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FB6"/>
    <w:rsid w:val="0005512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2793"/>
    <w:rsid w:val="000A37A5"/>
    <w:rsid w:val="000A380C"/>
    <w:rsid w:val="000A4158"/>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2C"/>
    <w:rsid w:val="000E477E"/>
    <w:rsid w:val="000E488F"/>
    <w:rsid w:val="000E4B35"/>
    <w:rsid w:val="000E517C"/>
    <w:rsid w:val="000E557C"/>
    <w:rsid w:val="000E61FD"/>
    <w:rsid w:val="000E629A"/>
    <w:rsid w:val="000E649F"/>
    <w:rsid w:val="000E75DB"/>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F1D"/>
    <w:rsid w:val="001102F6"/>
    <w:rsid w:val="00110A3B"/>
    <w:rsid w:val="00111A44"/>
    <w:rsid w:val="001127B9"/>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D95"/>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1E84"/>
    <w:rsid w:val="0016231E"/>
    <w:rsid w:val="001629AF"/>
    <w:rsid w:val="001632A1"/>
    <w:rsid w:val="001632FF"/>
    <w:rsid w:val="00164749"/>
    <w:rsid w:val="00164894"/>
    <w:rsid w:val="00164943"/>
    <w:rsid w:val="00164A5A"/>
    <w:rsid w:val="00164C37"/>
    <w:rsid w:val="00165B2B"/>
    <w:rsid w:val="00165F51"/>
    <w:rsid w:val="00166119"/>
    <w:rsid w:val="001662F3"/>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355"/>
    <w:rsid w:val="00175B55"/>
    <w:rsid w:val="001762E4"/>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B67"/>
    <w:rsid w:val="00184014"/>
    <w:rsid w:val="0018472E"/>
    <w:rsid w:val="00184EDB"/>
    <w:rsid w:val="00186170"/>
    <w:rsid w:val="00186372"/>
    <w:rsid w:val="001866BD"/>
    <w:rsid w:val="00186741"/>
    <w:rsid w:val="001869CB"/>
    <w:rsid w:val="0018753B"/>
    <w:rsid w:val="00187565"/>
    <w:rsid w:val="00187689"/>
    <w:rsid w:val="00187EDF"/>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D4D"/>
    <w:rsid w:val="001C616D"/>
    <w:rsid w:val="001D01DD"/>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EDF"/>
    <w:rsid w:val="001F04AC"/>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1EA2"/>
    <w:rsid w:val="0020228E"/>
    <w:rsid w:val="0020239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59F"/>
    <w:rsid w:val="00213041"/>
    <w:rsid w:val="00213EDC"/>
    <w:rsid w:val="00214086"/>
    <w:rsid w:val="00214ED0"/>
    <w:rsid w:val="002151EF"/>
    <w:rsid w:val="00215E17"/>
    <w:rsid w:val="00216638"/>
    <w:rsid w:val="002166C0"/>
    <w:rsid w:val="00216ACF"/>
    <w:rsid w:val="00217B3C"/>
    <w:rsid w:val="00217CB1"/>
    <w:rsid w:val="00217FB1"/>
    <w:rsid w:val="00220678"/>
    <w:rsid w:val="0022144D"/>
    <w:rsid w:val="00221744"/>
    <w:rsid w:val="0022175D"/>
    <w:rsid w:val="002219C8"/>
    <w:rsid w:val="00221A7D"/>
    <w:rsid w:val="00221B2E"/>
    <w:rsid w:val="0022201C"/>
    <w:rsid w:val="00222B2F"/>
    <w:rsid w:val="00223C64"/>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1ECB"/>
    <w:rsid w:val="00262C92"/>
    <w:rsid w:val="002630EC"/>
    <w:rsid w:val="002631C6"/>
    <w:rsid w:val="002636C1"/>
    <w:rsid w:val="002638EC"/>
    <w:rsid w:val="00263A6F"/>
    <w:rsid w:val="0026447C"/>
    <w:rsid w:val="002648B0"/>
    <w:rsid w:val="00264D04"/>
    <w:rsid w:val="00265C4A"/>
    <w:rsid w:val="00266294"/>
    <w:rsid w:val="00266865"/>
    <w:rsid w:val="00266DCB"/>
    <w:rsid w:val="00266DF1"/>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5303"/>
    <w:rsid w:val="002759FB"/>
    <w:rsid w:val="002761BF"/>
    <w:rsid w:val="00276751"/>
    <w:rsid w:val="002767E1"/>
    <w:rsid w:val="0027680E"/>
    <w:rsid w:val="00276F00"/>
    <w:rsid w:val="00277A21"/>
    <w:rsid w:val="00277A2C"/>
    <w:rsid w:val="002801AE"/>
    <w:rsid w:val="00280800"/>
    <w:rsid w:val="00280869"/>
    <w:rsid w:val="00281791"/>
    <w:rsid w:val="002820CF"/>
    <w:rsid w:val="00282258"/>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71C"/>
    <w:rsid w:val="002B0CF7"/>
    <w:rsid w:val="002B13BE"/>
    <w:rsid w:val="002B1756"/>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2F9"/>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4E9B"/>
    <w:rsid w:val="002F53F3"/>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30E5"/>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60C3"/>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56C9"/>
    <w:rsid w:val="0038663E"/>
    <w:rsid w:val="0038665D"/>
    <w:rsid w:val="00386708"/>
    <w:rsid w:val="00386931"/>
    <w:rsid w:val="00386CB3"/>
    <w:rsid w:val="003870EF"/>
    <w:rsid w:val="003874ED"/>
    <w:rsid w:val="003875CF"/>
    <w:rsid w:val="00387CFD"/>
    <w:rsid w:val="00387D9E"/>
    <w:rsid w:val="00390510"/>
    <w:rsid w:val="00390D39"/>
    <w:rsid w:val="003911E7"/>
    <w:rsid w:val="003913BC"/>
    <w:rsid w:val="00391A86"/>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6155"/>
    <w:rsid w:val="003B6D8C"/>
    <w:rsid w:val="003B715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336"/>
    <w:rsid w:val="003C548F"/>
    <w:rsid w:val="003C55E7"/>
    <w:rsid w:val="003C5C5C"/>
    <w:rsid w:val="003C5ECB"/>
    <w:rsid w:val="003C6496"/>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81F"/>
    <w:rsid w:val="003D3928"/>
    <w:rsid w:val="003D40A3"/>
    <w:rsid w:val="003D4443"/>
    <w:rsid w:val="003D57A6"/>
    <w:rsid w:val="003D5E29"/>
    <w:rsid w:val="003D7042"/>
    <w:rsid w:val="003D7C37"/>
    <w:rsid w:val="003D7DFC"/>
    <w:rsid w:val="003E09F3"/>
    <w:rsid w:val="003E0B7F"/>
    <w:rsid w:val="003E0FC7"/>
    <w:rsid w:val="003E13D6"/>
    <w:rsid w:val="003E1934"/>
    <w:rsid w:val="003E1A5D"/>
    <w:rsid w:val="003E1A9C"/>
    <w:rsid w:val="003E28D5"/>
    <w:rsid w:val="003E29C7"/>
    <w:rsid w:val="003E3237"/>
    <w:rsid w:val="003E339F"/>
    <w:rsid w:val="003E3623"/>
    <w:rsid w:val="003E3BE7"/>
    <w:rsid w:val="003E3C7D"/>
    <w:rsid w:val="003E3F94"/>
    <w:rsid w:val="003E4288"/>
    <w:rsid w:val="003E46EF"/>
    <w:rsid w:val="003E5FA7"/>
    <w:rsid w:val="003E6457"/>
    <w:rsid w:val="003E6570"/>
    <w:rsid w:val="003E6A80"/>
    <w:rsid w:val="003E6B48"/>
    <w:rsid w:val="003E736C"/>
    <w:rsid w:val="003E737B"/>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5B2E"/>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52DA"/>
    <w:rsid w:val="004258AA"/>
    <w:rsid w:val="00425B06"/>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9D4"/>
    <w:rsid w:val="00434D6C"/>
    <w:rsid w:val="00434FED"/>
    <w:rsid w:val="0043508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C97"/>
    <w:rsid w:val="00453B7F"/>
    <w:rsid w:val="00453F03"/>
    <w:rsid w:val="00453FC7"/>
    <w:rsid w:val="004540F5"/>
    <w:rsid w:val="00454EE1"/>
    <w:rsid w:val="004552DF"/>
    <w:rsid w:val="00456089"/>
    <w:rsid w:val="004561CE"/>
    <w:rsid w:val="00456B4D"/>
    <w:rsid w:val="00460F60"/>
    <w:rsid w:val="0046182B"/>
    <w:rsid w:val="0046195E"/>
    <w:rsid w:val="00461BD6"/>
    <w:rsid w:val="00461F33"/>
    <w:rsid w:val="00462591"/>
    <w:rsid w:val="00462617"/>
    <w:rsid w:val="0046407C"/>
    <w:rsid w:val="00464400"/>
    <w:rsid w:val="004646F4"/>
    <w:rsid w:val="00464728"/>
    <w:rsid w:val="004651AA"/>
    <w:rsid w:val="004654C5"/>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5DE"/>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8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B55"/>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6A34"/>
    <w:rsid w:val="004A78EE"/>
    <w:rsid w:val="004A79E6"/>
    <w:rsid w:val="004B0276"/>
    <w:rsid w:val="004B08A0"/>
    <w:rsid w:val="004B2EBF"/>
    <w:rsid w:val="004B31C0"/>
    <w:rsid w:val="004B3832"/>
    <w:rsid w:val="004B3885"/>
    <w:rsid w:val="004B39B8"/>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489"/>
    <w:rsid w:val="004E7D81"/>
    <w:rsid w:val="004F04B5"/>
    <w:rsid w:val="004F0CC0"/>
    <w:rsid w:val="004F11C0"/>
    <w:rsid w:val="004F11CF"/>
    <w:rsid w:val="004F13F5"/>
    <w:rsid w:val="004F1705"/>
    <w:rsid w:val="004F1967"/>
    <w:rsid w:val="004F29CE"/>
    <w:rsid w:val="004F2B3E"/>
    <w:rsid w:val="004F2BCD"/>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F66"/>
    <w:rsid w:val="005068D4"/>
    <w:rsid w:val="00506F12"/>
    <w:rsid w:val="005076A2"/>
    <w:rsid w:val="0051015F"/>
    <w:rsid w:val="0051085E"/>
    <w:rsid w:val="005115BB"/>
    <w:rsid w:val="00511706"/>
    <w:rsid w:val="005124E9"/>
    <w:rsid w:val="005130BA"/>
    <w:rsid w:val="005135F6"/>
    <w:rsid w:val="005148DE"/>
    <w:rsid w:val="00514E40"/>
    <w:rsid w:val="00515304"/>
    <w:rsid w:val="00515DDB"/>
    <w:rsid w:val="00516232"/>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18D"/>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613"/>
    <w:rsid w:val="00563A0A"/>
    <w:rsid w:val="00563BDF"/>
    <w:rsid w:val="00563E43"/>
    <w:rsid w:val="00564612"/>
    <w:rsid w:val="00564E8E"/>
    <w:rsid w:val="005650E7"/>
    <w:rsid w:val="00566CCD"/>
    <w:rsid w:val="00567033"/>
    <w:rsid w:val="00567244"/>
    <w:rsid w:val="0056726F"/>
    <w:rsid w:val="00567BD7"/>
    <w:rsid w:val="0057085E"/>
    <w:rsid w:val="00570977"/>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0E24"/>
    <w:rsid w:val="00581027"/>
    <w:rsid w:val="0058119F"/>
    <w:rsid w:val="00581A23"/>
    <w:rsid w:val="00581CA3"/>
    <w:rsid w:val="00583755"/>
    <w:rsid w:val="00583C8E"/>
    <w:rsid w:val="00584333"/>
    <w:rsid w:val="00584CD9"/>
    <w:rsid w:val="00585598"/>
    <w:rsid w:val="005860CF"/>
    <w:rsid w:val="0058616E"/>
    <w:rsid w:val="0058689C"/>
    <w:rsid w:val="005872D9"/>
    <w:rsid w:val="00587721"/>
    <w:rsid w:val="00587753"/>
    <w:rsid w:val="00587C30"/>
    <w:rsid w:val="00590057"/>
    <w:rsid w:val="0059019D"/>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732"/>
    <w:rsid w:val="005C1D15"/>
    <w:rsid w:val="005C1F11"/>
    <w:rsid w:val="005C3A7C"/>
    <w:rsid w:val="005C409B"/>
    <w:rsid w:val="005C48DF"/>
    <w:rsid w:val="005C524D"/>
    <w:rsid w:val="005C556F"/>
    <w:rsid w:val="005C5ACE"/>
    <w:rsid w:val="005C5DAB"/>
    <w:rsid w:val="005C6358"/>
    <w:rsid w:val="005C73F0"/>
    <w:rsid w:val="005C760C"/>
    <w:rsid w:val="005C799F"/>
    <w:rsid w:val="005C7D11"/>
    <w:rsid w:val="005D013D"/>
    <w:rsid w:val="005D0696"/>
    <w:rsid w:val="005D0A4A"/>
    <w:rsid w:val="005D0DAC"/>
    <w:rsid w:val="005D12AB"/>
    <w:rsid w:val="005D1364"/>
    <w:rsid w:val="005D13C0"/>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5FF"/>
    <w:rsid w:val="005E37D7"/>
    <w:rsid w:val="005E3C43"/>
    <w:rsid w:val="005E3D55"/>
    <w:rsid w:val="005E5070"/>
    <w:rsid w:val="005E59AA"/>
    <w:rsid w:val="005E6363"/>
    <w:rsid w:val="005E6691"/>
    <w:rsid w:val="005E6795"/>
    <w:rsid w:val="005E700E"/>
    <w:rsid w:val="005E70AC"/>
    <w:rsid w:val="005E7109"/>
    <w:rsid w:val="005E7E79"/>
    <w:rsid w:val="005E7EA6"/>
    <w:rsid w:val="005F09CB"/>
    <w:rsid w:val="005F0DF6"/>
    <w:rsid w:val="005F15F1"/>
    <w:rsid w:val="005F1750"/>
    <w:rsid w:val="005F2326"/>
    <w:rsid w:val="005F2329"/>
    <w:rsid w:val="005F2D82"/>
    <w:rsid w:val="005F2E2F"/>
    <w:rsid w:val="005F3B55"/>
    <w:rsid w:val="005F4625"/>
    <w:rsid w:val="005F4629"/>
    <w:rsid w:val="005F4664"/>
    <w:rsid w:val="005F4AAE"/>
    <w:rsid w:val="005F51EB"/>
    <w:rsid w:val="005F5C9B"/>
    <w:rsid w:val="005F5D55"/>
    <w:rsid w:val="005F5D7D"/>
    <w:rsid w:val="005F60B5"/>
    <w:rsid w:val="005F6707"/>
    <w:rsid w:val="005F6AC2"/>
    <w:rsid w:val="005F71F5"/>
    <w:rsid w:val="005F746D"/>
    <w:rsid w:val="005F7A13"/>
    <w:rsid w:val="00600269"/>
    <w:rsid w:val="00600377"/>
    <w:rsid w:val="00600FA8"/>
    <w:rsid w:val="0060188A"/>
    <w:rsid w:val="006019A8"/>
    <w:rsid w:val="00601AA0"/>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17E0"/>
    <w:rsid w:val="00611E82"/>
    <w:rsid w:val="00613701"/>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525"/>
    <w:rsid w:val="00630979"/>
    <w:rsid w:val="0063123F"/>
    <w:rsid w:val="006314F6"/>
    <w:rsid w:val="00631569"/>
    <w:rsid w:val="00631808"/>
    <w:rsid w:val="00631863"/>
    <w:rsid w:val="00631EEC"/>
    <w:rsid w:val="00632295"/>
    <w:rsid w:val="00632FE2"/>
    <w:rsid w:val="00633361"/>
    <w:rsid w:val="006341BE"/>
    <w:rsid w:val="00634C93"/>
    <w:rsid w:val="00634F8E"/>
    <w:rsid w:val="00635AAA"/>
    <w:rsid w:val="0063643E"/>
    <w:rsid w:val="00636883"/>
    <w:rsid w:val="00636A13"/>
    <w:rsid w:val="006407A2"/>
    <w:rsid w:val="00641254"/>
    <w:rsid w:val="00641562"/>
    <w:rsid w:val="00641959"/>
    <w:rsid w:val="00641B1C"/>
    <w:rsid w:val="00641CF9"/>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E4D"/>
    <w:rsid w:val="00663F7D"/>
    <w:rsid w:val="0066445D"/>
    <w:rsid w:val="006647F7"/>
    <w:rsid w:val="006649BD"/>
    <w:rsid w:val="00665BF8"/>
    <w:rsid w:val="006663C7"/>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54C"/>
    <w:rsid w:val="00682787"/>
    <w:rsid w:val="00682A7A"/>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2924"/>
    <w:rsid w:val="0069351A"/>
    <w:rsid w:val="00693657"/>
    <w:rsid w:val="0069496B"/>
    <w:rsid w:val="00694EC5"/>
    <w:rsid w:val="00695607"/>
    <w:rsid w:val="00696110"/>
    <w:rsid w:val="00696B54"/>
    <w:rsid w:val="00696F66"/>
    <w:rsid w:val="006970B3"/>
    <w:rsid w:val="006976DB"/>
    <w:rsid w:val="006A0638"/>
    <w:rsid w:val="006A0A5D"/>
    <w:rsid w:val="006A0A68"/>
    <w:rsid w:val="006A0DD9"/>
    <w:rsid w:val="006A1411"/>
    <w:rsid w:val="006A1F76"/>
    <w:rsid w:val="006A23F5"/>
    <w:rsid w:val="006A260A"/>
    <w:rsid w:val="006A2A36"/>
    <w:rsid w:val="006A2FE3"/>
    <w:rsid w:val="006A3870"/>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00D"/>
    <w:rsid w:val="006B55BE"/>
    <w:rsid w:val="006B582A"/>
    <w:rsid w:val="006B6DDB"/>
    <w:rsid w:val="006B78DE"/>
    <w:rsid w:val="006B7A88"/>
    <w:rsid w:val="006C01C5"/>
    <w:rsid w:val="006C085C"/>
    <w:rsid w:val="006C095A"/>
    <w:rsid w:val="006C0F17"/>
    <w:rsid w:val="006C1BCF"/>
    <w:rsid w:val="006C1EF8"/>
    <w:rsid w:val="006C22C0"/>
    <w:rsid w:val="006C3445"/>
    <w:rsid w:val="006C3B0C"/>
    <w:rsid w:val="006C3BD2"/>
    <w:rsid w:val="006C411A"/>
    <w:rsid w:val="006C441E"/>
    <w:rsid w:val="006C447E"/>
    <w:rsid w:val="006C4740"/>
    <w:rsid w:val="006C49E0"/>
    <w:rsid w:val="006C4BE4"/>
    <w:rsid w:val="006C4CE1"/>
    <w:rsid w:val="006C57DD"/>
    <w:rsid w:val="006C5905"/>
    <w:rsid w:val="006C5A76"/>
    <w:rsid w:val="006C5C4E"/>
    <w:rsid w:val="006C5CF3"/>
    <w:rsid w:val="006C61C7"/>
    <w:rsid w:val="006C62DC"/>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2DF9"/>
    <w:rsid w:val="006E3B1F"/>
    <w:rsid w:val="006E3B89"/>
    <w:rsid w:val="006E4276"/>
    <w:rsid w:val="006E441A"/>
    <w:rsid w:val="006E4821"/>
    <w:rsid w:val="006E543C"/>
    <w:rsid w:val="006E6514"/>
    <w:rsid w:val="006E659A"/>
    <w:rsid w:val="006E67EE"/>
    <w:rsid w:val="006E694A"/>
    <w:rsid w:val="006E6AFD"/>
    <w:rsid w:val="006E7934"/>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300A9"/>
    <w:rsid w:val="00730802"/>
    <w:rsid w:val="00730B33"/>
    <w:rsid w:val="00730BFA"/>
    <w:rsid w:val="00730FF2"/>
    <w:rsid w:val="0073195A"/>
    <w:rsid w:val="007329AF"/>
    <w:rsid w:val="00734D12"/>
    <w:rsid w:val="00735AF5"/>
    <w:rsid w:val="007368C4"/>
    <w:rsid w:val="00736F10"/>
    <w:rsid w:val="00737D7E"/>
    <w:rsid w:val="00737F7B"/>
    <w:rsid w:val="00737FCD"/>
    <w:rsid w:val="007404B4"/>
    <w:rsid w:val="00740571"/>
    <w:rsid w:val="00740BC1"/>
    <w:rsid w:val="00741059"/>
    <w:rsid w:val="0074136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359"/>
    <w:rsid w:val="0075541A"/>
    <w:rsid w:val="0075547E"/>
    <w:rsid w:val="00756078"/>
    <w:rsid w:val="007561BD"/>
    <w:rsid w:val="007561C5"/>
    <w:rsid w:val="00756513"/>
    <w:rsid w:val="00756CEB"/>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53"/>
    <w:rsid w:val="00771EF4"/>
    <w:rsid w:val="0077238E"/>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DC4"/>
    <w:rsid w:val="00781310"/>
    <w:rsid w:val="00782844"/>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1C54"/>
    <w:rsid w:val="007B23BC"/>
    <w:rsid w:val="007B24B0"/>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4FF"/>
    <w:rsid w:val="007C662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100"/>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2208"/>
    <w:rsid w:val="00812597"/>
    <w:rsid w:val="00812C8C"/>
    <w:rsid w:val="00812CBF"/>
    <w:rsid w:val="00813253"/>
    <w:rsid w:val="00813ED0"/>
    <w:rsid w:val="0081431D"/>
    <w:rsid w:val="008149E0"/>
    <w:rsid w:val="00814A35"/>
    <w:rsid w:val="008157C2"/>
    <w:rsid w:val="008158B8"/>
    <w:rsid w:val="00815C71"/>
    <w:rsid w:val="008169FC"/>
    <w:rsid w:val="00816DB3"/>
    <w:rsid w:val="00817196"/>
    <w:rsid w:val="00817B87"/>
    <w:rsid w:val="00817C5D"/>
    <w:rsid w:val="0082010B"/>
    <w:rsid w:val="00820412"/>
    <w:rsid w:val="00820917"/>
    <w:rsid w:val="00820AFB"/>
    <w:rsid w:val="00820FD0"/>
    <w:rsid w:val="008210B6"/>
    <w:rsid w:val="00822C9A"/>
    <w:rsid w:val="00823142"/>
    <w:rsid w:val="008236A2"/>
    <w:rsid w:val="008237C0"/>
    <w:rsid w:val="0082489A"/>
    <w:rsid w:val="00824BF6"/>
    <w:rsid w:val="0082512B"/>
    <w:rsid w:val="00825E9D"/>
    <w:rsid w:val="0082618A"/>
    <w:rsid w:val="008261E5"/>
    <w:rsid w:val="008265BF"/>
    <w:rsid w:val="00826746"/>
    <w:rsid w:val="0082688F"/>
    <w:rsid w:val="00826A77"/>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6B8F"/>
    <w:rsid w:val="008573A4"/>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21"/>
    <w:rsid w:val="00884719"/>
    <w:rsid w:val="00884E62"/>
    <w:rsid w:val="00885321"/>
    <w:rsid w:val="0088559F"/>
    <w:rsid w:val="008856F5"/>
    <w:rsid w:val="00885972"/>
    <w:rsid w:val="00885C9A"/>
    <w:rsid w:val="00885F6E"/>
    <w:rsid w:val="00886F42"/>
    <w:rsid w:val="00887302"/>
    <w:rsid w:val="00887320"/>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4E48"/>
    <w:rsid w:val="008C5356"/>
    <w:rsid w:val="008C5490"/>
    <w:rsid w:val="008C5D1B"/>
    <w:rsid w:val="008C6A73"/>
    <w:rsid w:val="008C6AA4"/>
    <w:rsid w:val="008C74F0"/>
    <w:rsid w:val="008C7F4D"/>
    <w:rsid w:val="008D00D8"/>
    <w:rsid w:val="008D09E2"/>
    <w:rsid w:val="008D25A8"/>
    <w:rsid w:val="008D2929"/>
    <w:rsid w:val="008D2D3F"/>
    <w:rsid w:val="008D38C4"/>
    <w:rsid w:val="008D4D84"/>
    <w:rsid w:val="008D527F"/>
    <w:rsid w:val="008D5AFF"/>
    <w:rsid w:val="008D5B41"/>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83"/>
    <w:rsid w:val="009048B6"/>
    <w:rsid w:val="00904A2B"/>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CF5"/>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7B67"/>
    <w:rsid w:val="009700C7"/>
    <w:rsid w:val="00970C77"/>
    <w:rsid w:val="00970C9D"/>
    <w:rsid w:val="00970EC8"/>
    <w:rsid w:val="00971307"/>
    <w:rsid w:val="0097153E"/>
    <w:rsid w:val="00971CF6"/>
    <w:rsid w:val="00971D35"/>
    <w:rsid w:val="00972CA5"/>
    <w:rsid w:val="00972FA1"/>
    <w:rsid w:val="00973317"/>
    <w:rsid w:val="009733D7"/>
    <w:rsid w:val="00974928"/>
    <w:rsid w:val="0097492D"/>
    <w:rsid w:val="00975005"/>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5B8C"/>
    <w:rsid w:val="00986207"/>
    <w:rsid w:val="00986DBA"/>
    <w:rsid w:val="00987032"/>
    <w:rsid w:val="00987D09"/>
    <w:rsid w:val="0099080A"/>
    <w:rsid w:val="0099150C"/>
    <w:rsid w:val="00991CF9"/>
    <w:rsid w:val="00992139"/>
    <w:rsid w:val="009925CE"/>
    <w:rsid w:val="00992D5A"/>
    <w:rsid w:val="00992EBB"/>
    <w:rsid w:val="00992F8C"/>
    <w:rsid w:val="009939D2"/>
    <w:rsid w:val="00993DCE"/>
    <w:rsid w:val="009940FC"/>
    <w:rsid w:val="009946C3"/>
    <w:rsid w:val="009950D2"/>
    <w:rsid w:val="009952EF"/>
    <w:rsid w:val="0099571D"/>
    <w:rsid w:val="0099592E"/>
    <w:rsid w:val="00995AB9"/>
    <w:rsid w:val="00995D2E"/>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E10"/>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6B1"/>
    <w:rsid w:val="00A046BB"/>
    <w:rsid w:val="00A06994"/>
    <w:rsid w:val="00A07C4B"/>
    <w:rsid w:val="00A07ECC"/>
    <w:rsid w:val="00A101FF"/>
    <w:rsid w:val="00A10378"/>
    <w:rsid w:val="00A106DD"/>
    <w:rsid w:val="00A11029"/>
    <w:rsid w:val="00A11838"/>
    <w:rsid w:val="00A11C88"/>
    <w:rsid w:val="00A128DA"/>
    <w:rsid w:val="00A12B1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6C2"/>
    <w:rsid w:val="00A43CED"/>
    <w:rsid w:val="00A44142"/>
    <w:rsid w:val="00A44726"/>
    <w:rsid w:val="00A44C10"/>
    <w:rsid w:val="00A4612E"/>
    <w:rsid w:val="00A46503"/>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1DA9"/>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B0F"/>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88E"/>
    <w:rsid w:val="00AD4F53"/>
    <w:rsid w:val="00AD5324"/>
    <w:rsid w:val="00AD5BAE"/>
    <w:rsid w:val="00AD6235"/>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43CD"/>
    <w:rsid w:val="00AF50BA"/>
    <w:rsid w:val="00AF5A0F"/>
    <w:rsid w:val="00AF5D28"/>
    <w:rsid w:val="00AF62DA"/>
    <w:rsid w:val="00AF6332"/>
    <w:rsid w:val="00AF678B"/>
    <w:rsid w:val="00AF7612"/>
    <w:rsid w:val="00AF764A"/>
    <w:rsid w:val="00B001D0"/>
    <w:rsid w:val="00B00DBB"/>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39C"/>
    <w:rsid w:val="00B13A0C"/>
    <w:rsid w:val="00B143B3"/>
    <w:rsid w:val="00B1459A"/>
    <w:rsid w:val="00B14855"/>
    <w:rsid w:val="00B14980"/>
    <w:rsid w:val="00B149E7"/>
    <w:rsid w:val="00B1521D"/>
    <w:rsid w:val="00B161C0"/>
    <w:rsid w:val="00B16635"/>
    <w:rsid w:val="00B16800"/>
    <w:rsid w:val="00B16840"/>
    <w:rsid w:val="00B16B1E"/>
    <w:rsid w:val="00B16E6C"/>
    <w:rsid w:val="00B17082"/>
    <w:rsid w:val="00B176F2"/>
    <w:rsid w:val="00B20174"/>
    <w:rsid w:val="00B20BC0"/>
    <w:rsid w:val="00B20DDD"/>
    <w:rsid w:val="00B211A6"/>
    <w:rsid w:val="00B218D9"/>
    <w:rsid w:val="00B21DD6"/>
    <w:rsid w:val="00B21E1D"/>
    <w:rsid w:val="00B23166"/>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B0E"/>
    <w:rsid w:val="00B314B1"/>
    <w:rsid w:val="00B31977"/>
    <w:rsid w:val="00B31C34"/>
    <w:rsid w:val="00B31CA8"/>
    <w:rsid w:val="00B321B5"/>
    <w:rsid w:val="00B322EE"/>
    <w:rsid w:val="00B3296F"/>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6D55"/>
    <w:rsid w:val="00B67035"/>
    <w:rsid w:val="00B670F5"/>
    <w:rsid w:val="00B6770B"/>
    <w:rsid w:val="00B678FD"/>
    <w:rsid w:val="00B67DD4"/>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B2F"/>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9E0"/>
    <w:rsid w:val="00B97D87"/>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98A"/>
    <w:rsid w:val="00BC0199"/>
    <w:rsid w:val="00BC110F"/>
    <w:rsid w:val="00BC1196"/>
    <w:rsid w:val="00BC1DB3"/>
    <w:rsid w:val="00BC1F10"/>
    <w:rsid w:val="00BC24C7"/>
    <w:rsid w:val="00BC2B99"/>
    <w:rsid w:val="00BC2E2C"/>
    <w:rsid w:val="00BC319E"/>
    <w:rsid w:val="00BC3366"/>
    <w:rsid w:val="00BC365F"/>
    <w:rsid w:val="00BC4027"/>
    <w:rsid w:val="00BC41F8"/>
    <w:rsid w:val="00BC464A"/>
    <w:rsid w:val="00BC46EE"/>
    <w:rsid w:val="00BC4727"/>
    <w:rsid w:val="00BC47DE"/>
    <w:rsid w:val="00BC56B4"/>
    <w:rsid w:val="00BC614D"/>
    <w:rsid w:val="00BC61CB"/>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3ACB"/>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4E42"/>
    <w:rsid w:val="00C156B9"/>
    <w:rsid w:val="00C158AE"/>
    <w:rsid w:val="00C16BFC"/>
    <w:rsid w:val="00C16FAB"/>
    <w:rsid w:val="00C1727A"/>
    <w:rsid w:val="00C173AC"/>
    <w:rsid w:val="00C17711"/>
    <w:rsid w:val="00C20428"/>
    <w:rsid w:val="00C20AA5"/>
    <w:rsid w:val="00C21627"/>
    <w:rsid w:val="00C21B0A"/>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A6B"/>
    <w:rsid w:val="00C4731F"/>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144"/>
    <w:rsid w:val="00C83CE2"/>
    <w:rsid w:val="00C8421E"/>
    <w:rsid w:val="00C84ADB"/>
    <w:rsid w:val="00C859E8"/>
    <w:rsid w:val="00C85DCA"/>
    <w:rsid w:val="00C85E0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284"/>
    <w:rsid w:val="00CB4C09"/>
    <w:rsid w:val="00CB5368"/>
    <w:rsid w:val="00CB5394"/>
    <w:rsid w:val="00CB5568"/>
    <w:rsid w:val="00CB5634"/>
    <w:rsid w:val="00CB5985"/>
    <w:rsid w:val="00CB5FD7"/>
    <w:rsid w:val="00CB624B"/>
    <w:rsid w:val="00CB7124"/>
    <w:rsid w:val="00CB714D"/>
    <w:rsid w:val="00CB792F"/>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3A5"/>
    <w:rsid w:val="00CD05A5"/>
    <w:rsid w:val="00CD0A3E"/>
    <w:rsid w:val="00CD0CFD"/>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0A"/>
    <w:rsid w:val="00CF39D0"/>
    <w:rsid w:val="00CF3B02"/>
    <w:rsid w:val="00CF4E3D"/>
    <w:rsid w:val="00CF5376"/>
    <w:rsid w:val="00CF5B60"/>
    <w:rsid w:val="00CF5CA3"/>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615"/>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3178"/>
    <w:rsid w:val="00D33599"/>
    <w:rsid w:val="00D335AF"/>
    <w:rsid w:val="00D34B30"/>
    <w:rsid w:val="00D34FF0"/>
    <w:rsid w:val="00D351FF"/>
    <w:rsid w:val="00D35B5D"/>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5267"/>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63F"/>
    <w:rsid w:val="00D569AC"/>
    <w:rsid w:val="00D56CD3"/>
    <w:rsid w:val="00D56D8B"/>
    <w:rsid w:val="00D56DFC"/>
    <w:rsid w:val="00D571AD"/>
    <w:rsid w:val="00D574C6"/>
    <w:rsid w:val="00D60FED"/>
    <w:rsid w:val="00D622D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E8A"/>
    <w:rsid w:val="00D7478C"/>
    <w:rsid w:val="00D76342"/>
    <w:rsid w:val="00D76521"/>
    <w:rsid w:val="00D76BD7"/>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CAC"/>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733"/>
    <w:rsid w:val="00DA776B"/>
    <w:rsid w:val="00DA7DD9"/>
    <w:rsid w:val="00DB040A"/>
    <w:rsid w:val="00DB0AA0"/>
    <w:rsid w:val="00DB0E48"/>
    <w:rsid w:val="00DB2213"/>
    <w:rsid w:val="00DB2773"/>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616"/>
    <w:rsid w:val="00DD6A9B"/>
    <w:rsid w:val="00DD7204"/>
    <w:rsid w:val="00DD76D8"/>
    <w:rsid w:val="00DD7D11"/>
    <w:rsid w:val="00DD7FC7"/>
    <w:rsid w:val="00DE07E5"/>
    <w:rsid w:val="00DE1A95"/>
    <w:rsid w:val="00DE1E4C"/>
    <w:rsid w:val="00DE2629"/>
    <w:rsid w:val="00DE2F01"/>
    <w:rsid w:val="00DE30BF"/>
    <w:rsid w:val="00DE3611"/>
    <w:rsid w:val="00DE4529"/>
    <w:rsid w:val="00DE5108"/>
    <w:rsid w:val="00DE51F7"/>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5E9"/>
    <w:rsid w:val="00E23A3B"/>
    <w:rsid w:val="00E23B10"/>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5638"/>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6EA7"/>
    <w:rsid w:val="00EB7724"/>
    <w:rsid w:val="00EB7905"/>
    <w:rsid w:val="00EC14BB"/>
    <w:rsid w:val="00EC1588"/>
    <w:rsid w:val="00EC179A"/>
    <w:rsid w:val="00EC1976"/>
    <w:rsid w:val="00EC1CC8"/>
    <w:rsid w:val="00EC1FC5"/>
    <w:rsid w:val="00EC2062"/>
    <w:rsid w:val="00EC387B"/>
    <w:rsid w:val="00EC3FCA"/>
    <w:rsid w:val="00EC4474"/>
    <w:rsid w:val="00EC45D4"/>
    <w:rsid w:val="00EC4828"/>
    <w:rsid w:val="00EC505B"/>
    <w:rsid w:val="00EC5629"/>
    <w:rsid w:val="00EC5675"/>
    <w:rsid w:val="00EC58FA"/>
    <w:rsid w:val="00EC5B7D"/>
    <w:rsid w:val="00EC6680"/>
    <w:rsid w:val="00EC6C25"/>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5AA2"/>
    <w:rsid w:val="00F165A2"/>
    <w:rsid w:val="00F16C49"/>
    <w:rsid w:val="00F16D70"/>
    <w:rsid w:val="00F17368"/>
    <w:rsid w:val="00F17669"/>
    <w:rsid w:val="00F17BAF"/>
    <w:rsid w:val="00F17EB4"/>
    <w:rsid w:val="00F212D5"/>
    <w:rsid w:val="00F2151E"/>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8DF"/>
    <w:rsid w:val="00F81C8F"/>
    <w:rsid w:val="00F826F8"/>
    <w:rsid w:val="00F82737"/>
    <w:rsid w:val="00F82A41"/>
    <w:rsid w:val="00F82A91"/>
    <w:rsid w:val="00F82D93"/>
    <w:rsid w:val="00F833AB"/>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24C"/>
    <w:rsid w:val="00FB254C"/>
    <w:rsid w:val="00FB25F7"/>
    <w:rsid w:val="00FB38F8"/>
    <w:rsid w:val="00FB3EFE"/>
    <w:rsid w:val="00FB446B"/>
    <w:rsid w:val="00FB4BF0"/>
    <w:rsid w:val="00FB4DB7"/>
    <w:rsid w:val="00FB5B74"/>
    <w:rsid w:val="00FB5FDF"/>
    <w:rsid w:val="00FB6363"/>
    <w:rsid w:val="00FB7087"/>
    <w:rsid w:val="00FB7D6C"/>
    <w:rsid w:val="00FC0032"/>
    <w:rsid w:val="00FC048F"/>
    <w:rsid w:val="00FC05B1"/>
    <w:rsid w:val="00FC0A76"/>
    <w:rsid w:val="00FC17B6"/>
    <w:rsid w:val="00FC24A1"/>
    <w:rsid w:val="00FC26BF"/>
    <w:rsid w:val="00FC27DB"/>
    <w:rsid w:val="00FC2D0E"/>
    <w:rsid w:val="00FC2E2A"/>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C47"/>
    <w:rsid w:val="00FE2CBC"/>
    <w:rsid w:val="00FE2F27"/>
    <w:rsid w:val="00FE2F68"/>
    <w:rsid w:val="00FE3129"/>
    <w:rsid w:val="00FE4B54"/>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DF7C-6D86-4E3C-B1A9-EA61901B6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2618</Words>
  <Characters>14925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2020-10-23T03:25:00Z</dcterms:created>
  <dcterms:modified xsi:type="dcterms:W3CDTF">2020-10-23T03:33:00Z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